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1A14" w14:textId="7D672C56" w:rsidR="009B7347" w:rsidRPr="00AB7407" w:rsidRDefault="00AB7407" w:rsidP="009B7347">
      <w:pPr>
        <w:rPr>
          <w:rFonts w:ascii="Calibri" w:hAnsi="Calibri" w:cs="Calibri"/>
        </w:rPr>
      </w:pPr>
      <w:r w:rsidRPr="00AB7407">
        <w:rPr>
          <w:rFonts w:ascii="Calibri" w:hAnsi="Calibri" w:cs="Calibri"/>
        </w:rPr>
        <w:t>Supporting students with LOA Questions</w:t>
      </w:r>
    </w:p>
    <w:p w14:paraId="0752BFF2" w14:textId="77777777" w:rsidR="00AB7407" w:rsidRDefault="009B7347" w:rsidP="009B7347">
      <w:pPr>
        <w:pStyle w:val="ListParagraph"/>
        <w:numPr>
          <w:ilvl w:val="0"/>
          <w:numId w:val="1"/>
        </w:numPr>
        <w:rPr>
          <w:rFonts w:ascii="Calibri" w:hAnsi="Calibri" w:cs="Calibri"/>
        </w:rPr>
      </w:pPr>
      <w:r w:rsidRPr="00AB7407">
        <w:rPr>
          <w:rFonts w:ascii="Calibri" w:hAnsi="Calibri" w:cs="Calibri"/>
        </w:rPr>
        <w:t xml:space="preserve">there may be other reasons why students need a pause, but there are limits (in Scotland) as to the reasons which allow you to apply for </w:t>
      </w:r>
      <w:r w:rsidR="00AB7407" w:rsidRPr="00AB7407">
        <w:rPr>
          <w:rFonts w:ascii="Calibri" w:hAnsi="Calibri" w:cs="Calibri"/>
        </w:rPr>
        <w:t>interruption</w:t>
      </w:r>
      <w:r w:rsidRPr="00AB7407">
        <w:rPr>
          <w:rFonts w:ascii="Calibri" w:hAnsi="Calibri" w:cs="Calibri"/>
        </w:rPr>
        <w:t xml:space="preserve"> of studies?</w:t>
      </w:r>
    </w:p>
    <w:p w14:paraId="29FB0D25" w14:textId="78CF223F" w:rsidR="00511E6A" w:rsidRPr="007476CC" w:rsidRDefault="00511E6A" w:rsidP="00511E6A">
      <w:pPr>
        <w:pStyle w:val="ListParagraph"/>
        <w:rPr>
          <w:rFonts w:ascii="Calibri" w:hAnsi="Calibri" w:cs="Calibri"/>
          <w:b/>
          <w:bCs/>
          <w:color w:val="0070C0"/>
        </w:rPr>
      </w:pPr>
      <w:r w:rsidRPr="007476CC">
        <w:rPr>
          <w:rFonts w:ascii="Calibri" w:hAnsi="Calibri" w:cs="Calibri"/>
          <w:b/>
          <w:bCs/>
          <w:color w:val="0070C0"/>
        </w:rPr>
        <w:t>The funding for students from Scotland is very different</w:t>
      </w:r>
      <w:r w:rsidR="001A4B21">
        <w:rPr>
          <w:rFonts w:ascii="Calibri" w:hAnsi="Calibri" w:cs="Calibri"/>
          <w:b/>
          <w:bCs/>
          <w:color w:val="0070C0"/>
        </w:rPr>
        <w:t xml:space="preserve"> from the ROUK</w:t>
      </w:r>
      <w:r w:rsidRPr="007476CC">
        <w:rPr>
          <w:rFonts w:ascii="Calibri" w:hAnsi="Calibri" w:cs="Calibri"/>
          <w:b/>
          <w:bCs/>
          <w:color w:val="0070C0"/>
        </w:rPr>
        <w:t xml:space="preserve">.  My advice would be to talk to the </w:t>
      </w:r>
      <w:r w:rsidR="001A4B21">
        <w:rPr>
          <w:rFonts w:ascii="Calibri" w:hAnsi="Calibri" w:cs="Calibri"/>
          <w:b/>
          <w:bCs/>
          <w:color w:val="0070C0"/>
        </w:rPr>
        <w:t xml:space="preserve">named </w:t>
      </w:r>
      <w:r w:rsidRPr="007476CC">
        <w:rPr>
          <w:rFonts w:ascii="Calibri" w:hAnsi="Calibri" w:cs="Calibri"/>
          <w:b/>
          <w:bCs/>
          <w:color w:val="0070C0"/>
        </w:rPr>
        <w:t>cont</w:t>
      </w:r>
      <w:r w:rsidR="008B19DF" w:rsidRPr="007476CC">
        <w:rPr>
          <w:rFonts w:ascii="Calibri" w:hAnsi="Calibri" w:cs="Calibri"/>
          <w:b/>
          <w:bCs/>
          <w:color w:val="0070C0"/>
        </w:rPr>
        <w:t xml:space="preserve">act in the </w:t>
      </w:r>
      <w:r w:rsidR="001A4B21">
        <w:rPr>
          <w:rFonts w:ascii="Calibri" w:hAnsi="Calibri" w:cs="Calibri"/>
          <w:b/>
          <w:bCs/>
          <w:color w:val="0070C0"/>
        </w:rPr>
        <w:t xml:space="preserve">students </w:t>
      </w:r>
      <w:r w:rsidR="008B19DF" w:rsidRPr="007476CC">
        <w:rPr>
          <w:rFonts w:ascii="Calibri" w:hAnsi="Calibri" w:cs="Calibri"/>
          <w:b/>
          <w:bCs/>
          <w:color w:val="0070C0"/>
        </w:rPr>
        <w:t>institution to see what is permissible/possible under their academic regulations</w:t>
      </w:r>
      <w:r w:rsidR="0018006D">
        <w:rPr>
          <w:rFonts w:ascii="Calibri" w:hAnsi="Calibri" w:cs="Calibri"/>
          <w:b/>
          <w:bCs/>
          <w:color w:val="0070C0"/>
        </w:rPr>
        <w:t xml:space="preserve"> as they will be best placed to advise</w:t>
      </w:r>
      <w:r w:rsidR="008B19DF" w:rsidRPr="007476CC">
        <w:rPr>
          <w:rFonts w:ascii="Calibri" w:hAnsi="Calibri" w:cs="Calibri"/>
          <w:b/>
          <w:bCs/>
          <w:color w:val="0070C0"/>
        </w:rPr>
        <w:t xml:space="preserve">.  SAAS have a dedicated phone line for practitioners </w:t>
      </w:r>
      <w:r w:rsidR="0018006D">
        <w:rPr>
          <w:rFonts w:ascii="Calibri" w:hAnsi="Calibri" w:cs="Calibri"/>
          <w:b/>
          <w:bCs/>
          <w:color w:val="0070C0"/>
        </w:rPr>
        <w:t xml:space="preserve">working with Care experienced students </w:t>
      </w:r>
      <w:r w:rsidR="001A4B21">
        <w:rPr>
          <w:rFonts w:ascii="Calibri" w:hAnsi="Calibri" w:cs="Calibri"/>
          <w:b/>
          <w:bCs/>
          <w:color w:val="0070C0"/>
        </w:rPr>
        <w:t>(</w:t>
      </w:r>
      <w:r w:rsidR="0018006D">
        <w:rPr>
          <w:rFonts w:ascii="Calibri" w:hAnsi="Calibri" w:cs="Calibri"/>
          <w:b/>
          <w:bCs/>
          <w:color w:val="0070C0"/>
        </w:rPr>
        <w:t>and those with complex residency queries</w:t>
      </w:r>
      <w:r w:rsidR="001A4B21">
        <w:rPr>
          <w:rFonts w:ascii="Calibri" w:hAnsi="Calibri" w:cs="Calibri"/>
          <w:b/>
          <w:bCs/>
          <w:color w:val="0070C0"/>
        </w:rPr>
        <w:t>).  D</w:t>
      </w:r>
      <w:r w:rsidR="008B19DF" w:rsidRPr="007476CC">
        <w:rPr>
          <w:rFonts w:ascii="Calibri" w:hAnsi="Calibri" w:cs="Calibri"/>
          <w:b/>
          <w:bCs/>
          <w:color w:val="0070C0"/>
        </w:rPr>
        <w:t>o not give the number out</w:t>
      </w:r>
      <w:r w:rsidR="001A4B21">
        <w:rPr>
          <w:rFonts w:ascii="Calibri" w:hAnsi="Calibri" w:cs="Calibri"/>
          <w:b/>
          <w:bCs/>
          <w:color w:val="0070C0"/>
        </w:rPr>
        <w:t xml:space="preserve"> to students </w:t>
      </w:r>
      <w:r w:rsidR="00F97AE6" w:rsidRPr="007476CC">
        <w:rPr>
          <w:rFonts w:ascii="Calibri" w:hAnsi="Calibri" w:cs="Calibri"/>
          <w:b/>
          <w:bCs/>
          <w:color w:val="0070C0"/>
        </w:rPr>
        <w:t>0131 244 1847.</w:t>
      </w:r>
      <w:r w:rsidR="008B19DF" w:rsidRPr="007476CC">
        <w:rPr>
          <w:rFonts w:ascii="Calibri" w:hAnsi="Calibri" w:cs="Calibri"/>
          <w:b/>
          <w:bCs/>
          <w:color w:val="0070C0"/>
        </w:rPr>
        <w:t xml:space="preserve"> </w:t>
      </w:r>
    </w:p>
    <w:p w14:paraId="6AD32AEE" w14:textId="77777777" w:rsidR="007476CC" w:rsidRDefault="009B7347" w:rsidP="009B7347">
      <w:pPr>
        <w:pStyle w:val="ListParagraph"/>
        <w:numPr>
          <w:ilvl w:val="0"/>
          <w:numId w:val="1"/>
        </w:numPr>
        <w:rPr>
          <w:rFonts w:ascii="Calibri" w:hAnsi="Calibri" w:cs="Calibri"/>
        </w:rPr>
      </w:pPr>
      <w:r w:rsidRPr="00AB7407">
        <w:rPr>
          <w:rFonts w:ascii="Calibri" w:hAnsi="Calibri" w:cs="Calibri"/>
        </w:rPr>
        <w:t xml:space="preserve">sometimes the financial implications of </w:t>
      </w:r>
      <w:proofErr w:type="spellStart"/>
      <w:r w:rsidRPr="00AB7407">
        <w:rPr>
          <w:rFonts w:ascii="Calibri" w:hAnsi="Calibri" w:cs="Calibri"/>
        </w:rPr>
        <w:t>LoA</w:t>
      </w:r>
      <w:proofErr w:type="spellEnd"/>
      <w:r w:rsidRPr="00AB7407">
        <w:rPr>
          <w:rFonts w:ascii="Calibri" w:hAnsi="Calibri" w:cs="Calibri"/>
        </w:rPr>
        <w:t xml:space="preserve"> are not picked up within faculties, so funding teams need to intervene sooner rather than later.</w:t>
      </w:r>
      <w:r w:rsidR="00F97AE6">
        <w:rPr>
          <w:rFonts w:ascii="Calibri" w:hAnsi="Calibri" w:cs="Calibri"/>
        </w:rPr>
        <w:t xml:space="preserve">  </w:t>
      </w:r>
    </w:p>
    <w:p w14:paraId="19F67A4F" w14:textId="290697CC" w:rsidR="00AB7407" w:rsidRPr="007476CC" w:rsidRDefault="001A4B21" w:rsidP="007476CC">
      <w:pPr>
        <w:pStyle w:val="ListParagraph"/>
        <w:rPr>
          <w:rFonts w:ascii="Calibri" w:hAnsi="Calibri" w:cs="Calibri"/>
          <w:b/>
          <w:bCs/>
          <w:color w:val="0070C0"/>
        </w:rPr>
      </w:pPr>
      <w:r>
        <w:rPr>
          <w:rFonts w:ascii="Calibri" w:hAnsi="Calibri" w:cs="Calibri"/>
          <w:b/>
          <w:bCs/>
          <w:color w:val="0070C0"/>
        </w:rPr>
        <w:t>Absolutely</w:t>
      </w:r>
      <w:r w:rsidR="00F97AE6" w:rsidRPr="007476CC">
        <w:rPr>
          <w:rFonts w:ascii="Calibri" w:hAnsi="Calibri" w:cs="Calibri"/>
          <w:b/>
          <w:bCs/>
          <w:color w:val="0070C0"/>
        </w:rPr>
        <w:t xml:space="preserve"> </w:t>
      </w:r>
      <w:r w:rsidR="00824642" w:rsidRPr="007476CC">
        <w:rPr>
          <w:rFonts w:ascii="Calibri" w:hAnsi="Calibri" w:cs="Calibri"/>
          <w:b/>
          <w:bCs/>
          <w:color w:val="0070C0"/>
        </w:rPr>
        <w:t>–</w:t>
      </w:r>
      <w:r w:rsidR="00F97AE6" w:rsidRPr="007476CC">
        <w:rPr>
          <w:rFonts w:ascii="Calibri" w:hAnsi="Calibri" w:cs="Calibri"/>
          <w:b/>
          <w:bCs/>
          <w:color w:val="0070C0"/>
        </w:rPr>
        <w:t xml:space="preserve"> </w:t>
      </w:r>
      <w:r w:rsidR="00824642" w:rsidRPr="007476CC">
        <w:rPr>
          <w:rFonts w:ascii="Calibri" w:hAnsi="Calibri" w:cs="Calibri"/>
          <w:b/>
          <w:bCs/>
          <w:color w:val="0070C0"/>
        </w:rPr>
        <w:t xml:space="preserve">the more joined up the support </w:t>
      </w:r>
      <w:r>
        <w:rPr>
          <w:rFonts w:ascii="Calibri" w:hAnsi="Calibri" w:cs="Calibri"/>
          <w:b/>
          <w:bCs/>
          <w:color w:val="0070C0"/>
        </w:rPr>
        <w:t xml:space="preserve">on offer </w:t>
      </w:r>
      <w:r w:rsidR="00824642" w:rsidRPr="007476CC">
        <w:rPr>
          <w:rFonts w:ascii="Calibri" w:hAnsi="Calibri" w:cs="Calibri"/>
          <w:b/>
          <w:bCs/>
          <w:color w:val="0070C0"/>
        </w:rPr>
        <w:t>the better</w:t>
      </w:r>
      <w:r>
        <w:rPr>
          <w:rFonts w:ascii="Calibri" w:hAnsi="Calibri" w:cs="Calibri"/>
          <w:b/>
          <w:bCs/>
          <w:color w:val="0070C0"/>
        </w:rPr>
        <w:t xml:space="preserve">.  If nothing else this session has highlighted how many variables there are and how much there is to think about. </w:t>
      </w:r>
      <w:r w:rsidR="00824642" w:rsidRPr="007476CC">
        <w:rPr>
          <w:rFonts w:ascii="Calibri" w:hAnsi="Calibri" w:cs="Calibri"/>
          <w:b/>
          <w:bCs/>
          <w:color w:val="0070C0"/>
        </w:rPr>
        <w:t>Training for a</w:t>
      </w:r>
      <w:r w:rsidR="00E077E2" w:rsidRPr="007476CC">
        <w:rPr>
          <w:rFonts w:ascii="Calibri" w:hAnsi="Calibri" w:cs="Calibri"/>
          <w:b/>
          <w:bCs/>
          <w:color w:val="0070C0"/>
        </w:rPr>
        <w:t xml:space="preserve">cademics so that they understand the implications for all students is </w:t>
      </w:r>
      <w:r w:rsidRPr="007476CC">
        <w:rPr>
          <w:rFonts w:ascii="Calibri" w:hAnsi="Calibri" w:cs="Calibri"/>
          <w:b/>
          <w:bCs/>
          <w:color w:val="0070C0"/>
        </w:rPr>
        <w:t>important</w:t>
      </w:r>
      <w:r w:rsidR="00E077E2" w:rsidRPr="007476CC">
        <w:rPr>
          <w:rFonts w:ascii="Calibri" w:hAnsi="Calibri" w:cs="Calibri"/>
          <w:b/>
          <w:bCs/>
          <w:color w:val="0070C0"/>
        </w:rPr>
        <w:t xml:space="preserve">.  If you get the chance to attend or deliver any sessions for academics </w:t>
      </w:r>
      <w:r w:rsidR="00C641F5" w:rsidRPr="007476CC">
        <w:rPr>
          <w:rFonts w:ascii="Calibri" w:hAnsi="Calibri" w:cs="Calibri"/>
          <w:b/>
          <w:bCs/>
          <w:color w:val="0070C0"/>
        </w:rPr>
        <w:t xml:space="preserve">or other </w:t>
      </w:r>
      <w:r>
        <w:rPr>
          <w:rFonts w:ascii="Calibri" w:hAnsi="Calibri" w:cs="Calibri"/>
          <w:b/>
          <w:bCs/>
          <w:color w:val="0070C0"/>
        </w:rPr>
        <w:t xml:space="preserve">support </w:t>
      </w:r>
      <w:r w:rsidR="00C641F5" w:rsidRPr="007476CC">
        <w:rPr>
          <w:rFonts w:ascii="Calibri" w:hAnsi="Calibri" w:cs="Calibri"/>
          <w:b/>
          <w:bCs/>
          <w:color w:val="0070C0"/>
        </w:rPr>
        <w:t>staff</w:t>
      </w:r>
      <w:r>
        <w:rPr>
          <w:rFonts w:ascii="Calibri" w:hAnsi="Calibri" w:cs="Calibri"/>
          <w:b/>
          <w:bCs/>
          <w:color w:val="0070C0"/>
        </w:rPr>
        <w:t>,</w:t>
      </w:r>
      <w:r w:rsidR="00C641F5" w:rsidRPr="007476CC">
        <w:rPr>
          <w:rFonts w:ascii="Calibri" w:hAnsi="Calibri" w:cs="Calibri"/>
          <w:b/>
          <w:bCs/>
          <w:color w:val="0070C0"/>
        </w:rPr>
        <w:t xml:space="preserve"> </w:t>
      </w:r>
      <w:r w:rsidR="0018006D">
        <w:rPr>
          <w:rFonts w:ascii="Calibri" w:hAnsi="Calibri" w:cs="Calibri"/>
          <w:b/>
          <w:bCs/>
          <w:color w:val="0070C0"/>
        </w:rPr>
        <w:t xml:space="preserve">taking time out </w:t>
      </w:r>
      <w:r w:rsidR="00C76150">
        <w:rPr>
          <w:rFonts w:ascii="Calibri" w:hAnsi="Calibri" w:cs="Calibri"/>
          <w:b/>
          <w:bCs/>
          <w:color w:val="0070C0"/>
        </w:rPr>
        <w:t xml:space="preserve">of study </w:t>
      </w:r>
      <w:r w:rsidR="00C641F5" w:rsidRPr="007476CC">
        <w:rPr>
          <w:rFonts w:ascii="Calibri" w:hAnsi="Calibri" w:cs="Calibri"/>
          <w:b/>
          <w:bCs/>
          <w:color w:val="0070C0"/>
        </w:rPr>
        <w:t xml:space="preserve">would certainly be an </w:t>
      </w:r>
      <w:r>
        <w:rPr>
          <w:rFonts w:ascii="Calibri" w:hAnsi="Calibri" w:cs="Calibri"/>
          <w:b/>
          <w:bCs/>
          <w:color w:val="0070C0"/>
        </w:rPr>
        <w:t>near the top of my list</w:t>
      </w:r>
      <w:r w:rsidR="00C641F5" w:rsidRPr="007476CC">
        <w:rPr>
          <w:rFonts w:ascii="Calibri" w:hAnsi="Calibri" w:cs="Calibri"/>
          <w:b/>
          <w:bCs/>
          <w:color w:val="0070C0"/>
        </w:rPr>
        <w:t xml:space="preserve">. </w:t>
      </w:r>
    </w:p>
    <w:p w14:paraId="25AF7A82" w14:textId="77777777" w:rsidR="00AB7407" w:rsidRPr="00AB7407" w:rsidRDefault="009B7347" w:rsidP="009B7347">
      <w:pPr>
        <w:pStyle w:val="ListParagraph"/>
        <w:numPr>
          <w:ilvl w:val="0"/>
          <w:numId w:val="1"/>
        </w:numPr>
        <w:rPr>
          <w:rFonts w:ascii="Calibri" w:hAnsi="Calibri" w:cs="Calibri"/>
        </w:rPr>
      </w:pPr>
      <w:r w:rsidRPr="00AB7407">
        <w:rPr>
          <w:rFonts w:ascii="Calibri" w:hAnsi="Calibri" w:cs="Calibri"/>
        </w:rPr>
        <w:t>Sounds like a discussion with SFE is in order (NNECL to lead?</w:t>
      </w:r>
    </w:p>
    <w:p w14:paraId="4D714F06" w14:textId="77777777" w:rsidR="007476CC" w:rsidRDefault="009B7347" w:rsidP="009B7347">
      <w:pPr>
        <w:pStyle w:val="ListParagraph"/>
        <w:numPr>
          <w:ilvl w:val="0"/>
          <w:numId w:val="1"/>
        </w:numPr>
        <w:rPr>
          <w:rFonts w:ascii="Calibri" w:hAnsi="Calibri" w:cs="Calibri"/>
        </w:rPr>
      </w:pPr>
      <w:r w:rsidRPr="00AB7407">
        <w:rPr>
          <w:rFonts w:ascii="Calibri" w:hAnsi="Calibri" w:cs="Calibri"/>
        </w:rPr>
        <w:t xml:space="preserve">Can you </w:t>
      </w:r>
      <w:r w:rsidR="00AB7407" w:rsidRPr="00AB7407">
        <w:rPr>
          <w:rFonts w:ascii="Calibri" w:hAnsi="Calibri" w:cs="Calibri"/>
        </w:rPr>
        <w:t>extend</w:t>
      </w:r>
      <w:r w:rsidRPr="00AB7407">
        <w:rPr>
          <w:rFonts w:ascii="Calibri" w:hAnsi="Calibri" w:cs="Calibri"/>
        </w:rPr>
        <w:t xml:space="preserve"> funding for pregnancy?</w:t>
      </w:r>
      <w:r w:rsidR="00C641F5">
        <w:rPr>
          <w:rFonts w:ascii="Calibri" w:hAnsi="Calibri" w:cs="Calibri"/>
        </w:rPr>
        <w:t xml:space="preserve"> </w:t>
      </w:r>
    </w:p>
    <w:p w14:paraId="193AE272" w14:textId="04B0D297" w:rsidR="00AB7407" w:rsidRPr="007476CC" w:rsidRDefault="00C641F5" w:rsidP="007476CC">
      <w:pPr>
        <w:pStyle w:val="ListParagraph"/>
        <w:rPr>
          <w:rFonts w:ascii="Calibri" w:hAnsi="Calibri" w:cs="Calibri"/>
          <w:b/>
          <w:bCs/>
          <w:color w:val="0070C0"/>
        </w:rPr>
      </w:pPr>
      <w:r w:rsidRPr="007476CC">
        <w:rPr>
          <w:rFonts w:ascii="Calibri" w:hAnsi="Calibri" w:cs="Calibri"/>
          <w:b/>
          <w:bCs/>
          <w:color w:val="0070C0"/>
        </w:rPr>
        <w:t xml:space="preserve">Yes – in theory </w:t>
      </w:r>
      <w:r w:rsidR="00661D29" w:rsidRPr="007476CC">
        <w:rPr>
          <w:rFonts w:ascii="Calibri" w:hAnsi="Calibri" w:cs="Calibri"/>
          <w:b/>
          <w:bCs/>
          <w:color w:val="0070C0"/>
        </w:rPr>
        <w:t>this is possible as long as the student can evid</w:t>
      </w:r>
      <w:r w:rsidR="007B608F">
        <w:rPr>
          <w:rFonts w:ascii="Calibri" w:hAnsi="Calibri" w:cs="Calibri"/>
          <w:b/>
          <w:bCs/>
          <w:color w:val="0070C0"/>
        </w:rPr>
        <w:t>e</w:t>
      </w:r>
      <w:r w:rsidR="00661D29" w:rsidRPr="007476CC">
        <w:rPr>
          <w:rFonts w:ascii="Calibri" w:hAnsi="Calibri" w:cs="Calibri"/>
          <w:b/>
          <w:bCs/>
          <w:color w:val="0070C0"/>
        </w:rPr>
        <w:t xml:space="preserve">nce they are, or would be in hardship. </w:t>
      </w:r>
      <w:r w:rsidR="00A07213" w:rsidRPr="007476CC">
        <w:rPr>
          <w:rFonts w:ascii="Calibri" w:hAnsi="Calibri" w:cs="Calibri"/>
          <w:b/>
          <w:bCs/>
          <w:color w:val="0070C0"/>
        </w:rPr>
        <w:t xml:space="preserve">Pregnancy and maternity obviously </w:t>
      </w:r>
      <w:r w:rsidR="001A4B21" w:rsidRPr="007476CC">
        <w:rPr>
          <w:rFonts w:ascii="Calibri" w:hAnsi="Calibri" w:cs="Calibri"/>
          <w:b/>
          <w:bCs/>
          <w:color w:val="0070C0"/>
        </w:rPr>
        <w:t>fall</w:t>
      </w:r>
      <w:r w:rsidR="00A07213" w:rsidRPr="007476CC">
        <w:rPr>
          <w:rFonts w:ascii="Calibri" w:hAnsi="Calibri" w:cs="Calibri"/>
          <w:b/>
          <w:bCs/>
          <w:color w:val="0070C0"/>
        </w:rPr>
        <w:t xml:space="preserve"> under the </w:t>
      </w:r>
      <w:r w:rsidR="001A4B21">
        <w:rPr>
          <w:rFonts w:ascii="Calibri" w:hAnsi="Calibri" w:cs="Calibri"/>
          <w:b/>
          <w:bCs/>
          <w:color w:val="0070C0"/>
        </w:rPr>
        <w:t>E</w:t>
      </w:r>
      <w:r w:rsidR="00A07213" w:rsidRPr="007476CC">
        <w:rPr>
          <w:rFonts w:ascii="Calibri" w:hAnsi="Calibri" w:cs="Calibri"/>
          <w:b/>
          <w:bCs/>
          <w:color w:val="0070C0"/>
        </w:rPr>
        <w:t xml:space="preserve">quality </w:t>
      </w:r>
      <w:r w:rsidR="001A4B21">
        <w:rPr>
          <w:rFonts w:ascii="Calibri" w:hAnsi="Calibri" w:cs="Calibri"/>
          <w:b/>
          <w:bCs/>
          <w:color w:val="0070C0"/>
        </w:rPr>
        <w:t>A</w:t>
      </w:r>
      <w:r w:rsidR="00A07213" w:rsidRPr="007476CC">
        <w:rPr>
          <w:rFonts w:ascii="Calibri" w:hAnsi="Calibri" w:cs="Calibri"/>
          <w:b/>
          <w:bCs/>
          <w:color w:val="0070C0"/>
        </w:rPr>
        <w:t>ct and I know SFE</w:t>
      </w:r>
      <w:r w:rsidR="001A4B21">
        <w:rPr>
          <w:rFonts w:ascii="Calibri" w:hAnsi="Calibri" w:cs="Calibri"/>
          <w:b/>
          <w:bCs/>
          <w:color w:val="0070C0"/>
        </w:rPr>
        <w:t>/SFW</w:t>
      </w:r>
      <w:r w:rsidR="00A07213" w:rsidRPr="007476CC">
        <w:rPr>
          <w:rFonts w:ascii="Calibri" w:hAnsi="Calibri" w:cs="Calibri"/>
          <w:b/>
          <w:bCs/>
          <w:color w:val="0070C0"/>
        </w:rPr>
        <w:t xml:space="preserve"> are looking at some areas </w:t>
      </w:r>
      <w:r w:rsidR="001A4B21">
        <w:rPr>
          <w:rFonts w:ascii="Calibri" w:hAnsi="Calibri" w:cs="Calibri"/>
          <w:b/>
          <w:bCs/>
          <w:color w:val="0070C0"/>
        </w:rPr>
        <w:t xml:space="preserve">that they can improve </w:t>
      </w:r>
      <w:r w:rsidR="00A07213" w:rsidRPr="007476CC">
        <w:rPr>
          <w:rFonts w:ascii="Calibri" w:hAnsi="Calibri" w:cs="Calibri"/>
          <w:b/>
          <w:bCs/>
          <w:color w:val="0070C0"/>
        </w:rPr>
        <w:t xml:space="preserve">support </w:t>
      </w:r>
      <w:r w:rsidR="001A4B21">
        <w:rPr>
          <w:rFonts w:ascii="Calibri" w:hAnsi="Calibri" w:cs="Calibri"/>
          <w:b/>
          <w:bCs/>
          <w:color w:val="0070C0"/>
        </w:rPr>
        <w:t>and advice and guidance</w:t>
      </w:r>
      <w:r w:rsidR="00A07213" w:rsidRPr="007476CC">
        <w:rPr>
          <w:rFonts w:ascii="Calibri" w:hAnsi="Calibri" w:cs="Calibri"/>
          <w:b/>
          <w:bCs/>
          <w:color w:val="0070C0"/>
        </w:rPr>
        <w:t xml:space="preserve">.  </w:t>
      </w:r>
    </w:p>
    <w:p w14:paraId="607FF0DB" w14:textId="77777777" w:rsidR="007476CC" w:rsidRDefault="009B7347" w:rsidP="009B7347">
      <w:pPr>
        <w:pStyle w:val="ListParagraph"/>
        <w:numPr>
          <w:ilvl w:val="0"/>
          <w:numId w:val="1"/>
        </w:numPr>
        <w:rPr>
          <w:rFonts w:ascii="Calibri" w:hAnsi="Calibri" w:cs="Calibri"/>
        </w:rPr>
      </w:pPr>
      <w:r w:rsidRPr="00AB7407">
        <w:rPr>
          <w:rFonts w:ascii="Calibri" w:hAnsi="Calibri" w:cs="Calibri"/>
        </w:rPr>
        <w:t xml:space="preserve">I thought overpayments are now recovered up until 8 weeks before return. If not </w:t>
      </w:r>
      <w:r w:rsidR="00AB7407" w:rsidRPr="00AB7407">
        <w:rPr>
          <w:rFonts w:ascii="Calibri" w:hAnsi="Calibri" w:cs="Calibri"/>
        </w:rPr>
        <w:t>repaid,</w:t>
      </w:r>
      <w:r w:rsidRPr="00AB7407">
        <w:rPr>
          <w:rFonts w:ascii="Calibri" w:hAnsi="Calibri" w:cs="Calibri"/>
        </w:rPr>
        <w:t xml:space="preserve"> then it is deducted from future </w:t>
      </w:r>
      <w:r w:rsidR="00AB7407" w:rsidRPr="00AB7407">
        <w:rPr>
          <w:rFonts w:ascii="Calibri" w:hAnsi="Calibri" w:cs="Calibri"/>
        </w:rPr>
        <w:t>payments.</w:t>
      </w:r>
      <w:r w:rsidR="00A718EA">
        <w:rPr>
          <w:rFonts w:ascii="Calibri" w:hAnsi="Calibri" w:cs="Calibri"/>
        </w:rPr>
        <w:t xml:space="preserve">  </w:t>
      </w:r>
    </w:p>
    <w:p w14:paraId="4C9B42A4" w14:textId="5A1099A4" w:rsidR="00AB7407" w:rsidRPr="007476CC" w:rsidRDefault="00A718EA" w:rsidP="007476CC">
      <w:pPr>
        <w:pStyle w:val="ListParagraph"/>
        <w:rPr>
          <w:rFonts w:ascii="Calibri" w:hAnsi="Calibri" w:cs="Calibri"/>
          <w:b/>
          <w:bCs/>
          <w:color w:val="0070C0"/>
        </w:rPr>
      </w:pPr>
      <w:r w:rsidRPr="007476CC">
        <w:rPr>
          <w:rFonts w:ascii="Calibri" w:hAnsi="Calibri" w:cs="Calibri"/>
          <w:b/>
          <w:bCs/>
          <w:color w:val="0070C0"/>
        </w:rPr>
        <w:t xml:space="preserve">The 8 week rule </w:t>
      </w:r>
      <w:r w:rsidR="00AA0775">
        <w:rPr>
          <w:rFonts w:ascii="Calibri" w:hAnsi="Calibri" w:cs="Calibri"/>
          <w:b/>
          <w:bCs/>
          <w:color w:val="0070C0"/>
        </w:rPr>
        <w:t>refers to</w:t>
      </w:r>
      <w:r w:rsidRPr="007476CC">
        <w:rPr>
          <w:rFonts w:ascii="Calibri" w:hAnsi="Calibri" w:cs="Calibri"/>
          <w:b/>
          <w:bCs/>
          <w:color w:val="0070C0"/>
        </w:rPr>
        <w:t xml:space="preserve"> when </w:t>
      </w:r>
      <w:r w:rsidR="000A3A39" w:rsidRPr="007476CC">
        <w:rPr>
          <w:rFonts w:ascii="Calibri" w:hAnsi="Calibri" w:cs="Calibri"/>
          <w:b/>
          <w:bCs/>
          <w:color w:val="0070C0"/>
        </w:rPr>
        <w:t>students</w:t>
      </w:r>
      <w:r w:rsidRPr="007476CC">
        <w:rPr>
          <w:rFonts w:ascii="Calibri" w:hAnsi="Calibri" w:cs="Calibri"/>
          <w:b/>
          <w:bCs/>
          <w:color w:val="0070C0"/>
        </w:rPr>
        <w:t xml:space="preserve"> </w:t>
      </w:r>
      <w:r w:rsidRPr="001A4B21">
        <w:rPr>
          <w:rFonts w:ascii="Calibri" w:hAnsi="Calibri" w:cs="Calibri"/>
          <w:b/>
          <w:bCs/>
          <w:color w:val="0070C0"/>
          <w:u w:val="single"/>
        </w:rPr>
        <w:t>can apply</w:t>
      </w:r>
      <w:r w:rsidRPr="007476CC">
        <w:rPr>
          <w:rFonts w:ascii="Calibri" w:hAnsi="Calibri" w:cs="Calibri"/>
          <w:b/>
          <w:bCs/>
          <w:color w:val="0070C0"/>
        </w:rPr>
        <w:t xml:space="preserve"> to defer the recovery</w:t>
      </w:r>
      <w:r w:rsidR="000A3A39" w:rsidRPr="007476CC">
        <w:rPr>
          <w:rFonts w:ascii="Calibri" w:hAnsi="Calibri" w:cs="Calibri"/>
          <w:b/>
          <w:bCs/>
          <w:color w:val="0070C0"/>
        </w:rPr>
        <w:t xml:space="preserve"> (not before 8 weeks </w:t>
      </w:r>
      <w:r w:rsidR="007476CC" w:rsidRPr="007476CC">
        <w:rPr>
          <w:rFonts w:ascii="Calibri" w:hAnsi="Calibri" w:cs="Calibri"/>
          <w:b/>
          <w:bCs/>
          <w:color w:val="0070C0"/>
        </w:rPr>
        <w:t xml:space="preserve">before they return to study) </w:t>
      </w:r>
      <w:r w:rsidRPr="007476CC">
        <w:rPr>
          <w:rFonts w:ascii="Calibri" w:hAnsi="Calibri" w:cs="Calibri"/>
          <w:b/>
          <w:bCs/>
          <w:color w:val="0070C0"/>
        </w:rPr>
        <w:t xml:space="preserve">. </w:t>
      </w:r>
      <w:r w:rsidR="00596A81" w:rsidRPr="007476CC">
        <w:rPr>
          <w:rFonts w:ascii="Calibri" w:hAnsi="Calibri" w:cs="Calibri"/>
          <w:b/>
          <w:bCs/>
          <w:color w:val="0070C0"/>
        </w:rPr>
        <w:t xml:space="preserve">Have a look at the guidance chapter for more information. </w:t>
      </w:r>
    </w:p>
    <w:p w14:paraId="04813912" w14:textId="592DE808" w:rsidR="00830B29" w:rsidRPr="007476CC" w:rsidRDefault="00000000" w:rsidP="00830B29">
      <w:pPr>
        <w:pStyle w:val="ListParagraph"/>
        <w:rPr>
          <w:rFonts w:ascii="Calibri" w:hAnsi="Calibri" w:cs="Calibri"/>
          <w:b/>
          <w:bCs/>
          <w:color w:val="0070C0"/>
        </w:rPr>
      </w:pPr>
      <w:hyperlink r:id="rId5" w:history="1">
        <w:r w:rsidR="00830B29" w:rsidRPr="007476CC">
          <w:rPr>
            <w:rStyle w:val="Hyperlink"/>
            <w:rFonts w:ascii="Calibri" w:hAnsi="Calibri" w:cs="Calibri"/>
            <w:b/>
            <w:bCs/>
            <w:color w:val="0070C0"/>
          </w:rPr>
          <w:t>https://www.practitioners.slc.co.uk/media/1997/financial-hardship-process-guidance-chapters-v40-final.pdf</w:t>
        </w:r>
      </w:hyperlink>
      <w:r w:rsidR="00830B29" w:rsidRPr="007476CC">
        <w:rPr>
          <w:rFonts w:ascii="Calibri" w:hAnsi="Calibri" w:cs="Calibri"/>
          <w:b/>
          <w:bCs/>
          <w:color w:val="0070C0"/>
        </w:rPr>
        <w:t xml:space="preserve"> </w:t>
      </w:r>
    </w:p>
    <w:p w14:paraId="3000E88B" w14:textId="09633968" w:rsidR="007476CC" w:rsidRDefault="009B7347" w:rsidP="009B7347">
      <w:pPr>
        <w:pStyle w:val="ListParagraph"/>
        <w:numPr>
          <w:ilvl w:val="0"/>
          <w:numId w:val="1"/>
        </w:numPr>
        <w:rPr>
          <w:rFonts w:ascii="Calibri" w:hAnsi="Calibri" w:cs="Calibri"/>
        </w:rPr>
      </w:pPr>
      <w:r w:rsidRPr="00AB7407">
        <w:rPr>
          <w:rFonts w:ascii="Calibri" w:hAnsi="Calibri" w:cs="Calibri"/>
        </w:rPr>
        <w:t>As a local authority we fund our care experienced young people accommodation costs 52 weeks a year (former relevant care leavers and non-term time for qualifying care leavers) so therefore</w:t>
      </w:r>
      <w:r w:rsidR="001A4B21">
        <w:rPr>
          <w:rFonts w:ascii="Calibri" w:hAnsi="Calibri" w:cs="Calibri"/>
        </w:rPr>
        <w:t xml:space="preserve"> i</w:t>
      </w:r>
      <w:r w:rsidRPr="00AB7407">
        <w:rPr>
          <w:rFonts w:ascii="Calibri" w:hAnsi="Calibri" w:cs="Calibri"/>
        </w:rPr>
        <w:t>ts highly unlikely our young people would be eligible for this financial support? we have funded resit years too.</w:t>
      </w:r>
      <w:r w:rsidR="00830B29">
        <w:rPr>
          <w:rFonts w:ascii="Calibri" w:hAnsi="Calibri" w:cs="Calibri"/>
        </w:rPr>
        <w:t xml:space="preserve">  </w:t>
      </w:r>
    </w:p>
    <w:p w14:paraId="5F4854EE" w14:textId="24DFB837" w:rsidR="00AB7407" w:rsidRPr="007476CC" w:rsidRDefault="001A4B21" w:rsidP="007476CC">
      <w:pPr>
        <w:pStyle w:val="ListParagraph"/>
        <w:rPr>
          <w:rFonts w:ascii="Calibri" w:hAnsi="Calibri" w:cs="Calibri"/>
          <w:b/>
          <w:bCs/>
          <w:color w:val="0070C0"/>
        </w:rPr>
      </w:pPr>
      <w:r>
        <w:rPr>
          <w:rFonts w:ascii="Calibri" w:hAnsi="Calibri" w:cs="Calibri"/>
          <w:b/>
          <w:bCs/>
          <w:color w:val="0070C0"/>
        </w:rPr>
        <w:t xml:space="preserve">That is really good news.  If you are continuing to offer support, it is unlikely they will qualify to continue to receive their student funding.  However, this is good news for the student as they know where they stand and what they will be receiving.  It is also worth saying that </w:t>
      </w:r>
      <w:r w:rsidRPr="007476CC">
        <w:rPr>
          <w:rFonts w:ascii="Calibri" w:hAnsi="Calibri" w:cs="Calibri"/>
          <w:b/>
          <w:bCs/>
          <w:color w:val="0070C0"/>
        </w:rPr>
        <w:t>it</w:t>
      </w:r>
      <w:r w:rsidR="00C57994" w:rsidRPr="007476CC">
        <w:rPr>
          <w:rFonts w:ascii="Calibri" w:hAnsi="Calibri" w:cs="Calibri"/>
          <w:b/>
          <w:bCs/>
          <w:color w:val="0070C0"/>
        </w:rPr>
        <w:t xml:space="preserve"> is discretionary so if the student </w:t>
      </w:r>
      <w:r>
        <w:rPr>
          <w:rFonts w:ascii="Calibri" w:hAnsi="Calibri" w:cs="Calibri"/>
          <w:b/>
          <w:bCs/>
          <w:color w:val="0070C0"/>
        </w:rPr>
        <w:t xml:space="preserve">could evidence hardship they may qualify for some of their funding to be paid so </w:t>
      </w:r>
      <w:r w:rsidR="00C57994" w:rsidRPr="007476CC">
        <w:rPr>
          <w:rFonts w:ascii="Calibri" w:hAnsi="Calibri" w:cs="Calibri"/>
          <w:b/>
          <w:bCs/>
          <w:color w:val="0070C0"/>
        </w:rPr>
        <w:t>it maybe still worth them applying – each case is looked at individually</w:t>
      </w:r>
      <w:r w:rsidR="00772523" w:rsidRPr="007476CC">
        <w:rPr>
          <w:rFonts w:ascii="Calibri" w:hAnsi="Calibri" w:cs="Calibri"/>
          <w:b/>
          <w:bCs/>
          <w:color w:val="0070C0"/>
        </w:rPr>
        <w:t xml:space="preserve">. </w:t>
      </w:r>
      <w:r>
        <w:rPr>
          <w:rFonts w:ascii="Calibri" w:hAnsi="Calibri" w:cs="Calibri"/>
          <w:b/>
          <w:bCs/>
          <w:color w:val="0070C0"/>
        </w:rPr>
        <w:t>I would always go through their budget with them and see if they are in hardship. In some cases SFE/SFW may pay some of their funding to fill a gap (</w:t>
      </w:r>
      <w:proofErr w:type="spellStart"/>
      <w:r>
        <w:rPr>
          <w:rFonts w:ascii="Calibri" w:hAnsi="Calibri" w:cs="Calibri"/>
          <w:b/>
          <w:bCs/>
          <w:color w:val="0070C0"/>
        </w:rPr>
        <w:t>its</w:t>
      </w:r>
      <w:proofErr w:type="spellEnd"/>
      <w:r>
        <w:rPr>
          <w:rFonts w:ascii="Calibri" w:hAnsi="Calibri" w:cs="Calibri"/>
          <w:b/>
          <w:bCs/>
          <w:color w:val="0070C0"/>
        </w:rPr>
        <w:t xml:space="preserve"> not an all or nothing situation). </w:t>
      </w:r>
    </w:p>
    <w:p w14:paraId="4A9340C8" w14:textId="77777777" w:rsidR="00AB7407" w:rsidRPr="00AB7407" w:rsidRDefault="009B7347" w:rsidP="009B7347">
      <w:pPr>
        <w:pStyle w:val="ListParagraph"/>
        <w:numPr>
          <w:ilvl w:val="0"/>
          <w:numId w:val="1"/>
        </w:numPr>
        <w:rPr>
          <w:rFonts w:ascii="Calibri" w:hAnsi="Calibri" w:cs="Calibri"/>
        </w:rPr>
      </w:pPr>
      <w:r w:rsidRPr="00AB7407">
        <w:rPr>
          <w:rFonts w:ascii="Calibri" w:hAnsi="Calibri" w:cs="Calibri"/>
        </w:rPr>
        <w:t>If you've successfully deferred repayment of the ML overpayment until the end of the course, what happens then?</w:t>
      </w:r>
    </w:p>
    <w:p w14:paraId="271A2118" w14:textId="6682F039" w:rsidR="00AB7407" w:rsidRPr="00713016" w:rsidRDefault="00713016" w:rsidP="00AB7407">
      <w:pPr>
        <w:pStyle w:val="ListParagraph"/>
        <w:rPr>
          <w:rFonts w:ascii="Calibri" w:hAnsi="Calibri" w:cs="Calibri"/>
          <w:b/>
          <w:bCs/>
          <w:color w:val="0070C0"/>
        </w:rPr>
      </w:pPr>
      <w:r w:rsidRPr="00713016">
        <w:rPr>
          <w:rFonts w:ascii="Calibri" w:hAnsi="Calibri" w:cs="Calibri"/>
          <w:b/>
          <w:bCs/>
          <w:color w:val="0070C0"/>
        </w:rPr>
        <w:t>A</w:t>
      </w:r>
      <w:r w:rsidR="00AB7407" w:rsidRPr="00713016">
        <w:rPr>
          <w:rFonts w:ascii="Calibri" w:hAnsi="Calibri" w:cs="Calibri"/>
          <w:b/>
          <w:bCs/>
          <w:color w:val="0070C0"/>
        </w:rPr>
        <w:t xml:space="preserve">ny overpayment of Maintenance Loan that </w:t>
      </w:r>
      <w:r w:rsidR="001A4B21" w:rsidRPr="00713016">
        <w:rPr>
          <w:rFonts w:ascii="Calibri" w:hAnsi="Calibri" w:cs="Calibri"/>
          <w:b/>
          <w:bCs/>
          <w:color w:val="0070C0"/>
        </w:rPr>
        <w:t>remains</w:t>
      </w:r>
      <w:r w:rsidR="00AB7407" w:rsidRPr="00713016">
        <w:rPr>
          <w:rFonts w:ascii="Calibri" w:hAnsi="Calibri" w:cs="Calibri"/>
          <w:b/>
          <w:bCs/>
          <w:color w:val="0070C0"/>
        </w:rPr>
        <w:t xml:space="preserve"> once a course is completed (or if a student withdraws) will still need to be recovered and SFE</w:t>
      </w:r>
      <w:r w:rsidRPr="00713016">
        <w:rPr>
          <w:rFonts w:ascii="Calibri" w:hAnsi="Calibri" w:cs="Calibri"/>
          <w:b/>
          <w:bCs/>
          <w:color w:val="0070C0"/>
        </w:rPr>
        <w:t>/SFW</w:t>
      </w:r>
      <w:r w:rsidR="00AB7407" w:rsidRPr="00713016">
        <w:rPr>
          <w:rFonts w:ascii="Calibri" w:hAnsi="Calibri" w:cs="Calibri"/>
          <w:b/>
          <w:bCs/>
          <w:color w:val="0070C0"/>
        </w:rPr>
        <w:t xml:space="preserve"> will require the student to set up a repayment plan with them (normally monthly payments) to repay the </w:t>
      </w:r>
      <w:r w:rsidR="00AB7407" w:rsidRPr="00713016">
        <w:rPr>
          <w:rFonts w:ascii="Calibri" w:hAnsi="Calibri" w:cs="Calibri"/>
          <w:b/>
          <w:bCs/>
          <w:color w:val="0070C0"/>
        </w:rPr>
        <w:lastRenderedPageBreak/>
        <w:t>overpayment.</w:t>
      </w:r>
      <w:r>
        <w:rPr>
          <w:rFonts w:ascii="Calibri" w:hAnsi="Calibri" w:cs="Calibri"/>
          <w:b/>
          <w:bCs/>
          <w:color w:val="0070C0"/>
        </w:rPr>
        <w:t xml:space="preserve"> </w:t>
      </w:r>
      <w:r w:rsidR="001A4B21">
        <w:rPr>
          <w:rFonts w:ascii="Calibri" w:hAnsi="Calibri" w:cs="Calibri"/>
          <w:b/>
          <w:bCs/>
          <w:color w:val="0070C0"/>
        </w:rPr>
        <w:t>O</w:t>
      </w:r>
      <w:r w:rsidR="00A65B43" w:rsidRPr="00713016">
        <w:rPr>
          <w:rFonts w:ascii="Calibri" w:hAnsi="Calibri" w:cs="Calibri"/>
          <w:b/>
          <w:bCs/>
          <w:color w:val="0070C0"/>
        </w:rPr>
        <w:t>verpayment cannot be added to the loan balance and recovered via the tax syste</w:t>
      </w:r>
      <w:r w:rsidRPr="00713016">
        <w:rPr>
          <w:rFonts w:ascii="Calibri" w:hAnsi="Calibri" w:cs="Calibri"/>
          <w:b/>
          <w:bCs/>
          <w:color w:val="0070C0"/>
        </w:rPr>
        <w:t xml:space="preserve">m. </w:t>
      </w:r>
    </w:p>
    <w:p w14:paraId="3C4B12B9" w14:textId="77777777" w:rsidR="00AB7407" w:rsidRPr="00AB7407" w:rsidRDefault="00AB7407" w:rsidP="00AB7407">
      <w:pPr>
        <w:pStyle w:val="ListParagraph"/>
        <w:rPr>
          <w:rFonts w:ascii="Calibri" w:hAnsi="Calibri" w:cs="Calibri"/>
        </w:rPr>
      </w:pPr>
    </w:p>
    <w:p w14:paraId="0A418565" w14:textId="77777777" w:rsidR="00AB7407" w:rsidRDefault="009B7347" w:rsidP="009B7347">
      <w:pPr>
        <w:pStyle w:val="ListParagraph"/>
        <w:numPr>
          <w:ilvl w:val="0"/>
          <w:numId w:val="1"/>
        </w:numPr>
        <w:rPr>
          <w:rFonts w:ascii="Calibri" w:hAnsi="Calibri" w:cs="Calibri"/>
        </w:rPr>
      </w:pPr>
      <w:r w:rsidRPr="00AB7407">
        <w:rPr>
          <w:rFonts w:ascii="Calibri" w:hAnsi="Calibri" w:cs="Calibri"/>
        </w:rPr>
        <w:t>Could you send us the exact regs for Council Tax for suspended students?</w:t>
      </w:r>
    </w:p>
    <w:p w14:paraId="3D2E619E" w14:textId="162DB17E" w:rsidR="001A4B21" w:rsidRPr="001A4B21" w:rsidRDefault="001A4B21" w:rsidP="001A4B21">
      <w:pPr>
        <w:pStyle w:val="ListParagraph"/>
        <w:rPr>
          <w:rFonts w:ascii="Calibri" w:hAnsi="Calibri" w:cs="Calibri"/>
          <w:b/>
          <w:bCs/>
          <w:color w:val="0070C0"/>
        </w:rPr>
      </w:pPr>
      <w:r w:rsidRPr="001A4B21">
        <w:rPr>
          <w:rFonts w:ascii="Calibri" w:hAnsi="Calibri" w:cs="Calibri"/>
          <w:b/>
          <w:bCs/>
          <w:color w:val="0070C0"/>
        </w:rPr>
        <w:t>Council tax regulations have been amended many times over the years but a synopsis of the situation would be:-</w:t>
      </w:r>
    </w:p>
    <w:p w14:paraId="5902C237" w14:textId="77777777" w:rsidR="001A4B21" w:rsidRDefault="002773CC" w:rsidP="002773CC">
      <w:pPr>
        <w:pStyle w:val="ListParagraph"/>
        <w:rPr>
          <w:b/>
          <w:bCs/>
          <w:color w:val="0070C0"/>
        </w:rPr>
      </w:pPr>
      <w:r w:rsidRPr="00DC1712">
        <w:rPr>
          <w:b/>
          <w:bCs/>
          <w:color w:val="0070C0"/>
        </w:rPr>
        <w:t xml:space="preserve">The definition of a FT HE student for Council Tax </w:t>
      </w:r>
      <w:r w:rsidR="001A0FC4" w:rsidRPr="00DC1712">
        <w:rPr>
          <w:b/>
          <w:bCs/>
          <w:color w:val="0070C0"/>
        </w:rPr>
        <w:t>purposes, is</w:t>
      </w:r>
      <w:r w:rsidRPr="00DC1712">
        <w:rPr>
          <w:b/>
          <w:bCs/>
          <w:color w:val="0070C0"/>
        </w:rPr>
        <w:t xml:space="preserve"> that they are </w:t>
      </w:r>
      <w:r w:rsidR="001A4B21">
        <w:rPr>
          <w:b/>
          <w:bCs/>
          <w:color w:val="0070C0"/>
        </w:rPr>
        <w:t>enrolled for the purpose of undertaking</w:t>
      </w:r>
      <w:r w:rsidRPr="00DC1712">
        <w:rPr>
          <w:b/>
          <w:bCs/>
          <w:color w:val="0070C0"/>
        </w:rPr>
        <w:t xml:space="preserve"> a course of at least 24 weeks </w:t>
      </w:r>
      <w:r w:rsidR="001A0FC4" w:rsidRPr="00DC1712">
        <w:rPr>
          <w:b/>
          <w:bCs/>
          <w:color w:val="0070C0"/>
        </w:rPr>
        <w:t xml:space="preserve">per year </w:t>
      </w:r>
      <w:r w:rsidRPr="00DC1712">
        <w:rPr>
          <w:b/>
          <w:bCs/>
          <w:color w:val="0070C0"/>
        </w:rPr>
        <w:t>and have 21 hours of study</w:t>
      </w:r>
      <w:r w:rsidR="00F9743F">
        <w:rPr>
          <w:b/>
          <w:bCs/>
          <w:color w:val="0070C0"/>
        </w:rPr>
        <w:t xml:space="preserve"> per </w:t>
      </w:r>
      <w:r w:rsidR="001A4B21">
        <w:rPr>
          <w:b/>
          <w:bCs/>
          <w:color w:val="0070C0"/>
        </w:rPr>
        <w:t>week.</w:t>
      </w:r>
      <w:r w:rsidRPr="00DC1712">
        <w:rPr>
          <w:b/>
          <w:bCs/>
          <w:color w:val="0070C0"/>
        </w:rPr>
        <w:t> </w:t>
      </w:r>
    </w:p>
    <w:p w14:paraId="422D42B7" w14:textId="77777777" w:rsidR="001A4B21" w:rsidRDefault="001A4B21" w:rsidP="002773CC">
      <w:pPr>
        <w:pStyle w:val="ListParagraph"/>
        <w:rPr>
          <w:b/>
          <w:bCs/>
          <w:color w:val="0070C0"/>
        </w:rPr>
      </w:pPr>
    </w:p>
    <w:p w14:paraId="7351ECCC" w14:textId="3F77B0F4" w:rsidR="002773CC" w:rsidRDefault="001A4B21" w:rsidP="002773CC">
      <w:pPr>
        <w:pStyle w:val="ListParagraph"/>
        <w:rPr>
          <w:b/>
          <w:bCs/>
          <w:color w:val="0070C0"/>
        </w:rPr>
      </w:pPr>
      <w:proofErr w:type="spellStart"/>
      <w:r>
        <w:rPr>
          <w:b/>
          <w:bCs/>
          <w:color w:val="0070C0"/>
        </w:rPr>
        <w:t>Its</w:t>
      </w:r>
      <w:proofErr w:type="spellEnd"/>
      <w:r>
        <w:rPr>
          <w:b/>
          <w:bCs/>
          <w:color w:val="0070C0"/>
        </w:rPr>
        <w:t xml:space="preserve"> important to note that t</w:t>
      </w:r>
      <w:r w:rsidR="002773CC" w:rsidRPr="00DC1712">
        <w:rPr>
          <w:b/>
          <w:bCs/>
          <w:color w:val="0070C0"/>
        </w:rPr>
        <w:t xml:space="preserve">he regulations refer to the ‘normal’ requirements of the course as opposed to an individual </w:t>
      </w:r>
      <w:r w:rsidR="00F9743F" w:rsidRPr="00DC1712">
        <w:rPr>
          <w:b/>
          <w:bCs/>
          <w:color w:val="0070C0"/>
        </w:rPr>
        <w:t>student’s</w:t>
      </w:r>
      <w:r w:rsidR="002773CC" w:rsidRPr="00DC1712">
        <w:rPr>
          <w:b/>
          <w:bCs/>
          <w:color w:val="0070C0"/>
        </w:rPr>
        <w:t xml:space="preserve"> attendance on it.  </w:t>
      </w:r>
      <w:r w:rsidR="00F9743F" w:rsidRPr="00DC1712">
        <w:rPr>
          <w:b/>
          <w:bCs/>
          <w:color w:val="0070C0"/>
        </w:rPr>
        <w:t>So,</w:t>
      </w:r>
      <w:r w:rsidR="002773CC" w:rsidRPr="00DC1712">
        <w:rPr>
          <w:b/>
          <w:bCs/>
          <w:color w:val="0070C0"/>
        </w:rPr>
        <w:t xml:space="preserve"> if the normal patter</w:t>
      </w:r>
      <w:r w:rsidR="001A0FC4" w:rsidRPr="00DC1712">
        <w:rPr>
          <w:b/>
          <w:bCs/>
          <w:color w:val="0070C0"/>
        </w:rPr>
        <w:t xml:space="preserve">n </w:t>
      </w:r>
      <w:r w:rsidR="002773CC" w:rsidRPr="00DC1712">
        <w:rPr>
          <w:b/>
          <w:bCs/>
          <w:color w:val="0070C0"/>
        </w:rPr>
        <w:t>of study means that student</w:t>
      </w:r>
      <w:r>
        <w:rPr>
          <w:b/>
          <w:bCs/>
          <w:color w:val="0070C0"/>
        </w:rPr>
        <w:t>s are</w:t>
      </w:r>
      <w:r w:rsidR="002773CC" w:rsidRPr="00DC1712">
        <w:rPr>
          <w:b/>
          <w:bCs/>
          <w:color w:val="0070C0"/>
        </w:rPr>
        <w:t xml:space="preserve"> </w:t>
      </w:r>
      <w:r w:rsidR="001A0FC4" w:rsidRPr="00DC1712">
        <w:rPr>
          <w:b/>
          <w:bCs/>
          <w:color w:val="0070C0"/>
        </w:rPr>
        <w:t xml:space="preserve">‘normally’ </w:t>
      </w:r>
      <w:r w:rsidR="002773CC" w:rsidRPr="00DC1712">
        <w:rPr>
          <w:b/>
          <w:bCs/>
          <w:color w:val="0070C0"/>
        </w:rPr>
        <w:t xml:space="preserve">required to attend </w:t>
      </w:r>
      <w:r w:rsidR="00860173" w:rsidRPr="00DC1712">
        <w:rPr>
          <w:b/>
          <w:bCs/>
          <w:color w:val="0070C0"/>
        </w:rPr>
        <w:t>for 24 weeks per year for 21 hours per week it doesn’t matter if a</w:t>
      </w:r>
      <w:r>
        <w:rPr>
          <w:b/>
          <w:bCs/>
          <w:color w:val="0070C0"/>
        </w:rPr>
        <w:t>n individual</w:t>
      </w:r>
      <w:r w:rsidR="00860173" w:rsidRPr="00DC1712">
        <w:rPr>
          <w:b/>
          <w:bCs/>
          <w:color w:val="0070C0"/>
        </w:rPr>
        <w:t xml:space="preserve"> student </w:t>
      </w:r>
      <w:r>
        <w:rPr>
          <w:b/>
          <w:bCs/>
          <w:color w:val="0070C0"/>
        </w:rPr>
        <w:t xml:space="preserve">you are working with </w:t>
      </w:r>
      <w:r w:rsidR="002773CC" w:rsidRPr="00DC1712">
        <w:rPr>
          <w:b/>
          <w:bCs/>
          <w:color w:val="0070C0"/>
        </w:rPr>
        <w:t>attends for less than the</w:t>
      </w:r>
      <w:r w:rsidR="00860173" w:rsidRPr="00DC1712">
        <w:rPr>
          <w:b/>
          <w:bCs/>
          <w:color w:val="0070C0"/>
        </w:rPr>
        <w:t>se</w:t>
      </w:r>
      <w:r w:rsidR="002773CC" w:rsidRPr="00DC1712">
        <w:rPr>
          <w:b/>
          <w:bCs/>
          <w:color w:val="0070C0"/>
        </w:rPr>
        <w:t xml:space="preserve"> prescribed</w:t>
      </w:r>
      <w:r w:rsidR="00860173" w:rsidRPr="00DC1712">
        <w:rPr>
          <w:b/>
          <w:bCs/>
          <w:color w:val="0070C0"/>
        </w:rPr>
        <w:t xml:space="preserve"> hours or weeks</w:t>
      </w:r>
      <w:r w:rsidR="00233E66">
        <w:rPr>
          <w:b/>
          <w:bCs/>
          <w:color w:val="0070C0"/>
        </w:rPr>
        <w:t xml:space="preserve">, they still remain a full time student. </w:t>
      </w:r>
    </w:p>
    <w:p w14:paraId="1D32D353" w14:textId="77777777" w:rsidR="00860521" w:rsidRPr="00860521" w:rsidRDefault="00860521" w:rsidP="002773CC">
      <w:pPr>
        <w:pStyle w:val="ListParagraph"/>
        <w:rPr>
          <w:b/>
          <w:bCs/>
          <w:color w:val="0070C0"/>
        </w:rPr>
      </w:pPr>
    </w:p>
    <w:p w14:paraId="03C4DC76" w14:textId="6DCC5F0C" w:rsidR="00860521" w:rsidRDefault="00860521" w:rsidP="002773CC">
      <w:pPr>
        <w:pStyle w:val="ListParagraph"/>
        <w:rPr>
          <w:b/>
          <w:bCs/>
          <w:color w:val="0070C0"/>
        </w:rPr>
      </w:pPr>
      <w:r w:rsidRPr="00860521">
        <w:rPr>
          <w:b/>
          <w:bCs/>
          <w:color w:val="0070C0"/>
        </w:rPr>
        <w:t xml:space="preserve">The specific statutory definition for an individual student is only that a person is: “enrolled for the purpose of undertaking…” and that this enrolment falls within the “period” of the course, defined as beginning with the day on which he begins the course and ending with the day on which he “ceases to undertake it”. </w:t>
      </w:r>
    </w:p>
    <w:p w14:paraId="64CF589E" w14:textId="77777777" w:rsidR="00860521" w:rsidRDefault="00860521" w:rsidP="002773CC">
      <w:pPr>
        <w:pStyle w:val="ListParagraph"/>
        <w:rPr>
          <w:b/>
          <w:bCs/>
          <w:color w:val="0070C0"/>
        </w:rPr>
      </w:pPr>
    </w:p>
    <w:p w14:paraId="7C5809E7" w14:textId="416033C8" w:rsidR="00AD598D" w:rsidRDefault="00860521" w:rsidP="002773CC">
      <w:pPr>
        <w:pStyle w:val="ListParagraph"/>
        <w:rPr>
          <w:b/>
          <w:bCs/>
          <w:color w:val="0070C0"/>
        </w:rPr>
      </w:pPr>
      <w:r w:rsidRPr="00860521">
        <w:rPr>
          <w:b/>
          <w:bCs/>
          <w:color w:val="0070C0"/>
        </w:rPr>
        <w:t>Paragraph 3(a) of CTO 1992 (as amended), outlines the following</w:t>
      </w:r>
      <w:r w:rsidR="00AD598D">
        <w:rPr>
          <w:b/>
          <w:bCs/>
          <w:color w:val="0070C0"/>
        </w:rPr>
        <w:t xml:space="preserve">.  </w:t>
      </w:r>
    </w:p>
    <w:p w14:paraId="05FEE006" w14:textId="77777777" w:rsidR="007766AB" w:rsidRDefault="00860521" w:rsidP="007766AB">
      <w:pPr>
        <w:pStyle w:val="ListParagraph"/>
        <w:rPr>
          <w:b/>
          <w:bCs/>
          <w:color w:val="0070C0"/>
        </w:rPr>
      </w:pPr>
      <w:r w:rsidRPr="00860521">
        <w:rPr>
          <w:b/>
          <w:bCs/>
          <w:color w:val="0070C0"/>
        </w:rPr>
        <w:t xml:space="preserve">A person is to be regarded as undertaking a full time course of education on a particular day if— </w:t>
      </w:r>
    </w:p>
    <w:p w14:paraId="0ED860C5" w14:textId="42EC8032" w:rsidR="007766AB" w:rsidRDefault="00860521" w:rsidP="007766AB">
      <w:pPr>
        <w:pStyle w:val="ListParagraph"/>
        <w:rPr>
          <w:b/>
          <w:bCs/>
          <w:color w:val="0070C0"/>
        </w:rPr>
      </w:pPr>
      <w:r w:rsidRPr="00860521">
        <w:rPr>
          <w:b/>
          <w:bCs/>
          <w:color w:val="0070C0"/>
        </w:rPr>
        <w:t xml:space="preserve">(a) on the day he is enrolled for the purpose of undertaking such a course with a prescribed educational establishment within Part I of Schedule 2 to this Order, </w:t>
      </w:r>
      <w:r w:rsidR="007766AB">
        <w:rPr>
          <w:b/>
          <w:bCs/>
          <w:color w:val="0070C0"/>
        </w:rPr>
        <w:t xml:space="preserve">and </w:t>
      </w:r>
    </w:p>
    <w:p w14:paraId="5C82CB5B" w14:textId="1E050DBB" w:rsidR="00AD598D" w:rsidRPr="007766AB" w:rsidRDefault="00860521" w:rsidP="007766AB">
      <w:pPr>
        <w:pStyle w:val="ListParagraph"/>
        <w:rPr>
          <w:b/>
          <w:bCs/>
          <w:color w:val="0070C0"/>
        </w:rPr>
      </w:pPr>
      <w:r w:rsidRPr="007766AB">
        <w:rPr>
          <w:b/>
          <w:bCs/>
          <w:color w:val="0070C0"/>
        </w:rPr>
        <w:t>(b) the day falls within the period beginning with the day on which he begins the course and ending with the day on which he ceases to undertake it, and … a person is to be regarded as ceasing to undertake a course of education for the purpose of this paragraph if he has completed it, abandoned it or is no longer permitted by the educational establishment to attend it.</w:t>
      </w:r>
    </w:p>
    <w:p w14:paraId="3645D128" w14:textId="2AAE9D65" w:rsidR="00AD503C" w:rsidRDefault="00860521" w:rsidP="002773CC">
      <w:pPr>
        <w:pStyle w:val="ListParagraph"/>
        <w:rPr>
          <w:b/>
          <w:bCs/>
          <w:color w:val="0070C0"/>
        </w:rPr>
      </w:pPr>
      <w:r w:rsidRPr="00860521">
        <w:rPr>
          <w:b/>
          <w:bCs/>
          <w:color w:val="0070C0"/>
        </w:rPr>
        <w:t xml:space="preserve">The phrase “enrolled for the purpose of undertaking” includes initial ‘registration’ but is clearly not limited by it. The two words “enrolled” and “undertaking” are in The Council Tax (Discount Disregards) Order 1992 [Sch 1, Part II, Para 3 (a) &amp; (b)] (as amended) fact a combined phrase and as such are interdependent. </w:t>
      </w:r>
    </w:p>
    <w:p w14:paraId="538F05C7" w14:textId="77777777" w:rsidR="00AD503C" w:rsidRDefault="00AD503C" w:rsidP="002773CC">
      <w:pPr>
        <w:pStyle w:val="ListParagraph"/>
        <w:rPr>
          <w:b/>
          <w:bCs/>
          <w:color w:val="0070C0"/>
        </w:rPr>
      </w:pPr>
    </w:p>
    <w:p w14:paraId="5CD38A13" w14:textId="77777777" w:rsidR="00F9743F" w:rsidRDefault="00860521" w:rsidP="002773CC">
      <w:pPr>
        <w:pStyle w:val="ListParagraph"/>
        <w:rPr>
          <w:b/>
          <w:bCs/>
          <w:color w:val="0070C0"/>
        </w:rPr>
      </w:pPr>
      <w:r w:rsidRPr="00860521">
        <w:rPr>
          <w:b/>
          <w:bCs/>
          <w:color w:val="0070C0"/>
        </w:rPr>
        <w:t>In this Schedule, the relevant period for a course or programme means the period beginning with the day on which a person begins that course or programme and ending with the day (“the last day”) on which he completes it, abandons it or is dismissed from it (which period includes any periods of vacation between terms and before the last day).</w:t>
      </w:r>
    </w:p>
    <w:p w14:paraId="498FF997" w14:textId="77777777" w:rsidR="00F9743F" w:rsidRDefault="00F9743F" w:rsidP="002773CC">
      <w:pPr>
        <w:pStyle w:val="ListParagraph"/>
        <w:rPr>
          <w:b/>
          <w:bCs/>
          <w:color w:val="0070C0"/>
        </w:rPr>
      </w:pPr>
    </w:p>
    <w:p w14:paraId="10383C5E" w14:textId="07D8E7B6" w:rsidR="00860521" w:rsidRPr="00860521" w:rsidRDefault="00860521" w:rsidP="002773CC">
      <w:pPr>
        <w:pStyle w:val="ListParagraph"/>
        <w:rPr>
          <w:b/>
          <w:bCs/>
          <w:color w:val="0070C0"/>
        </w:rPr>
      </w:pPr>
      <w:r w:rsidRPr="00860521">
        <w:rPr>
          <w:b/>
          <w:bCs/>
          <w:color w:val="0070C0"/>
        </w:rPr>
        <w:t>In practical terms, what this means is that periods of vacation, temporary withdrawal, write-up, exam re-take and even Viva Voce and corrections (PhD candidates) remain within the relevant ‘period’ because final work (written or oral) has not been submitted for the course and it remains incomplete. This makes it clear that exempt status is conferred irrespective of what study</w:t>
      </w:r>
      <w:r w:rsidR="009A7402">
        <w:rPr>
          <w:b/>
          <w:bCs/>
          <w:color w:val="0070C0"/>
        </w:rPr>
        <w:t xml:space="preserve"> </w:t>
      </w:r>
      <w:r w:rsidRPr="00860521">
        <w:rPr>
          <w:b/>
          <w:bCs/>
          <w:color w:val="0070C0"/>
        </w:rPr>
        <w:t xml:space="preserve">related activities an individual student is </w:t>
      </w:r>
      <w:r w:rsidR="00F9743F" w:rsidRPr="00860521">
        <w:rPr>
          <w:b/>
          <w:bCs/>
          <w:color w:val="0070C0"/>
        </w:rPr>
        <w:t>doing</w:t>
      </w:r>
      <w:r w:rsidRPr="00860521">
        <w:rPr>
          <w:b/>
          <w:bCs/>
          <w:color w:val="0070C0"/>
        </w:rPr>
        <w:t xml:space="preserve">. </w:t>
      </w:r>
    </w:p>
    <w:p w14:paraId="2884A1A5" w14:textId="23CDB04D" w:rsidR="00F531D3" w:rsidRPr="00AB7407" w:rsidRDefault="00F531D3" w:rsidP="00F531D3">
      <w:pPr>
        <w:pStyle w:val="ListParagraph"/>
        <w:rPr>
          <w:rFonts w:ascii="Calibri" w:hAnsi="Calibri" w:cs="Calibri"/>
        </w:rPr>
      </w:pPr>
    </w:p>
    <w:p w14:paraId="673E1315" w14:textId="77777777" w:rsidR="00260A3A" w:rsidRDefault="009B7347" w:rsidP="009B7347">
      <w:pPr>
        <w:pStyle w:val="ListParagraph"/>
        <w:numPr>
          <w:ilvl w:val="0"/>
          <w:numId w:val="1"/>
        </w:numPr>
        <w:rPr>
          <w:rFonts w:ascii="Calibri" w:hAnsi="Calibri" w:cs="Calibri"/>
        </w:rPr>
      </w:pPr>
      <w:r w:rsidRPr="00AB7407">
        <w:rPr>
          <w:rFonts w:ascii="Calibri" w:hAnsi="Calibri" w:cs="Calibri"/>
        </w:rPr>
        <w:t>Slightly different topic, but I worry about what housing support is available to estranged/care leaver students if they take a leave of absence - how should I support these students?</w:t>
      </w:r>
      <w:r w:rsidR="000B40D1">
        <w:rPr>
          <w:rFonts w:ascii="Calibri" w:hAnsi="Calibri" w:cs="Calibri"/>
        </w:rPr>
        <w:t xml:space="preserve">  </w:t>
      </w:r>
    </w:p>
    <w:p w14:paraId="3574ECF1" w14:textId="038B93A9" w:rsidR="00AB7407" w:rsidRPr="00260A3A" w:rsidRDefault="000B40D1" w:rsidP="00260A3A">
      <w:pPr>
        <w:pStyle w:val="ListParagraph"/>
        <w:rPr>
          <w:rFonts w:ascii="Calibri" w:hAnsi="Calibri" w:cs="Calibri"/>
          <w:b/>
          <w:bCs/>
          <w:color w:val="0070C0"/>
        </w:rPr>
      </w:pPr>
      <w:r w:rsidRPr="00260A3A">
        <w:rPr>
          <w:rFonts w:ascii="Calibri" w:hAnsi="Calibri" w:cs="Calibri"/>
          <w:b/>
          <w:bCs/>
          <w:color w:val="0070C0"/>
        </w:rPr>
        <w:t xml:space="preserve">In many cases the students will be able to remain in their </w:t>
      </w:r>
      <w:r w:rsidR="001A4B21">
        <w:rPr>
          <w:rFonts w:ascii="Calibri" w:hAnsi="Calibri" w:cs="Calibri"/>
          <w:b/>
          <w:bCs/>
          <w:color w:val="0070C0"/>
        </w:rPr>
        <w:t xml:space="preserve">student </w:t>
      </w:r>
      <w:r w:rsidRPr="00260A3A">
        <w:rPr>
          <w:rFonts w:ascii="Calibri" w:hAnsi="Calibri" w:cs="Calibri"/>
          <w:b/>
          <w:bCs/>
          <w:color w:val="0070C0"/>
        </w:rPr>
        <w:t>accommodation.  I would speak to the provider to check that this is possible</w:t>
      </w:r>
      <w:r w:rsidR="00A779FE">
        <w:rPr>
          <w:rFonts w:ascii="Calibri" w:hAnsi="Calibri" w:cs="Calibri"/>
          <w:b/>
          <w:bCs/>
          <w:color w:val="0070C0"/>
        </w:rPr>
        <w:t xml:space="preserve"> as it may be a good option for many. </w:t>
      </w:r>
      <w:r w:rsidR="001A4B21">
        <w:rPr>
          <w:rFonts w:ascii="Calibri" w:hAnsi="Calibri" w:cs="Calibri"/>
          <w:b/>
          <w:bCs/>
          <w:color w:val="0070C0"/>
        </w:rPr>
        <w:t xml:space="preserve">Institutions should have a policy regarding their own accommodation (if applicable) and it is worth checking if those on a LOA can remain. Thinking about Q8 above – they remain a full time student even if on a LOA. </w:t>
      </w:r>
    </w:p>
    <w:p w14:paraId="1DA3D9D3" w14:textId="77777777" w:rsidR="001A4B21" w:rsidRDefault="00DF186E" w:rsidP="00713016">
      <w:pPr>
        <w:pStyle w:val="ListParagraph"/>
        <w:rPr>
          <w:rFonts w:ascii="Calibri" w:hAnsi="Calibri" w:cs="Calibri"/>
          <w:b/>
          <w:bCs/>
          <w:color w:val="0070C0"/>
        </w:rPr>
      </w:pPr>
      <w:r>
        <w:rPr>
          <w:rFonts w:ascii="Calibri" w:hAnsi="Calibri" w:cs="Calibri"/>
          <w:b/>
          <w:bCs/>
          <w:color w:val="0070C0"/>
        </w:rPr>
        <w:t>If not (or not what the</w:t>
      </w:r>
      <w:r w:rsidR="0081116B">
        <w:rPr>
          <w:rFonts w:ascii="Calibri" w:hAnsi="Calibri" w:cs="Calibri"/>
          <w:b/>
          <w:bCs/>
          <w:color w:val="0070C0"/>
        </w:rPr>
        <w:t xml:space="preserve"> student</w:t>
      </w:r>
      <w:r>
        <w:rPr>
          <w:rFonts w:ascii="Calibri" w:hAnsi="Calibri" w:cs="Calibri"/>
          <w:b/>
          <w:bCs/>
          <w:color w:val="0070C0"/>
        </w:rPr>
        <w:t xml:space="preserve"> want</w:t>
      </w:r>
      <w:r w:rsidR="0081116B">
        <w:rPr>
          <w:rFonts w:ascii="Calibri" w:hAnsi="Calibri" w:cs="Calibri"/>
          <w:b/>
          <w:bCs/>
          <w:color w:val="0070C0"/>
        </w:rPr>
        <w:t>s</w:t>
      </w:r>
      <w:r>
        <w:rPr>
          <w:rFonts w:ascii="Calibri" w:hAnsi="Calibri" w:cs="Calibri"/>
          <w:b/>
          <w:bCs/>
          <w:color w:val="0070C0"/>
        </w:rPr>
        <w:t>) then t</w:t>
      </w:r>
      <w:r w:rsidR="00713016" w:rsidRPr="00260A3A">
        <w:rPr>
          <w:rFonts w:ascii="Calibri" w:hAnsi="Calibri" w:cs="Calibri"/>
          <w:b/>
          <w:bCs/>
          <w:color w:val="0070C0"/>
        </w:rPr>
        <w:t xml:space="preserve">his is definitely an issue in many student towns </w:t>
      </w:r>
      <w:r w:rsidR="003143AB">
        <w:rPr>
          <w:rFonts w:ascii="Calibri" w:hAnsi="Calibri" w:cs="Calibri"/>
          <w:b/>
          <w:bCs/>
          <w:color w:val="0070C0"/>
        </w:rPr>
        <w:t>or cities with</w:t>
      </w:r>
      <w:r>
        <w:rPr>
          <w:rFonts w:ascii="Calibri" w:hAnsi="Calibri" w:cs="Calibri"/>
          <w:b/>
          <w:bCs/>
          <w:color w:val="0070C0"/>
        </w:rPr>
        <w:t xml:space="preserve"> a shortage in beds</w:t>
      </w:r>
      <w:r w:rsidR="003143AB">
        <w:rPr>
          <w:rFonts w:ascii="Calibri" w:hAnsi="Calibri" w:cs="Calibri"/>
          <w:b/>
          <w:bCs/>
          <w:color w:val="0070C0"/>
        </w:rPr>
        <w:t xml:space="preserve">, </w:t>
      </w:r>
      <w:r w:rsidR="00DC3FD4" w:rsidRPr="00260A3A">
        <w:rPr>
          <w:rFonts w:ascii="Calibri" w:hAnsi="Calibri" w:cs="Calibri"/>
          <w:b/>
          <w:bCs/>
          <w:color w:val="0070C0"/>
        </w:rPr>
        <w:t xml:space="preserve">and each </w:t>
      </w:r>
      <w:r w:rsidR="003143AB">
        <w:rPr>
          <w:rFonts w:ascii="Calibri" w:hAnsi="Calibri" w:cs="Calibri"/>
          <w:b/>
          <w:bCs/>
          <w:color w:val="0070C0"/>
        </w:rPr>
        <w:t>case</w:t>
      </w:r>
      <w:r w:rsidR="00DC3FD4" w:rsidRPr="00260A3A">
        <w:rPr>
          <w:rFonts w:ascii="Calibri" w:hAnsi="Calibri" w:cs="Calibri"/>
          <w:b/>
          <w:bCs/>
          <w:color w:val="0070C0"/>
        </w:rPr>
        <w:t xml:space="preserve"> will be different.  </w:t>
      </w:r>
      <w:r w:rsidR="00306B77" w:rsidRPr="00260A3A">
        <w:rPr>
          <w:rFonts w:ascii="Calibri" w:hAnsi="Calibri" w:cs="Calibri"/>
          <w:b/>
          <w:bCs/>
          <w:color w:val="0070C0"/>
        </w:rPr>
        <w:t xml:space="preserve">Some of the bigger housing providers will offer shorter term contracts </w:t>
      </w:r>
      <w:r w:rsidR="000B40D1" w:rsidRPr="00260A3A">
        <w:rPr>
          <w:rFonts w:ascii="Calibri" w:hAnsi="Calibri" w:cs="Calibri"/>
          <w:b/>
          <w:bCs/>
          <w:color w:val="0070C0"/>
        </w:rPr>
        <w:t>to fill voids.</w:t>
      </w:r>
      <w:r w:rsidR="00DC3FD4" w:rsidRPr="00260A3A">
        <w:rPr>
          <w:rFonts w:ascii="Calibri" w:hAnsi="Calibri" w:cs="Calibri"/>
          <w:b/>
          <w:bCs/>
          <w:color w:val="0070C0"/>
        </w:rPr>
        <w:t xml:space="preserve"> </w:t>
      </w:r>
    </w:p>
    <w:p w14:paraId="34A49278" w14:textId="77777777" w:rsidR="001A4B21" w:rsidRDefault="00260A3A" w:rsidP="00713016">
      <w:pPr>
        <w:pStyle w:val="ListParagraph"/>
        <w:rPr>
          <w:rFonts w:ascii="Calibri" w:hAnsi="Calibri" w:cs="Calibri"/>
          <w:b/>
          <w:bCs/>
          <w:color w:val="0070C0"/>
        </w:rPr>
      </w:pPr>
      <w:r>
        <w:rPr>
          <w:rFonts w:ascii="Calibri" w:hAnsi="Calibri" w:cs="Calibri"/>
          <w:b/>
          <w:bCs/>
          <w:color w:val="0070C0"/>
        </w:rPr>
        <w:t xml:space="preserve">Changes to renting contracts </w:t>
      </w:r>
      <w:r w:rsidR="00804653">
        <w:rPr>
          <w:rFonts w:ascii="Calibri" w:hAnsi="Calibri" w:cs="Calibri"/>
          <w:b/>
          <w:bCs/>
          <w:color w:val="0070C0"/>
        </w:rPr>
        <w:t xml:space="preserve">– </w:t>
      </w:r>
      <w:r w:rsidR="0081116B">
        <w:rPr>
          <w:rFonts w:ascii="Calibri" w:hAnsi="Calibri" w:cs="Calibri"/>
          <w:b/>
          <w:bCs/>
          <w:color w:val="0070C0"/>
        </w:rPr>
        <w:t>the Renters</w:t>
      </w:r>
      <w:r w:rsidR="008D1BD5">
        <w:rPr>
          <w:rFonts w:ascii="Calibri" w:hAnsi="Calibri" w:cs="Calibri"/>
          <w:b/>
          <w:bCs/>
          <w:color w:val="0070C0"/>
        </w:rPr>
        <w:t xml:space="preserve"> Reform Bill</w:t>
      </w:r>
      <w:r w:rsidR="00A779FE">
        <w:rPr>
          <w:rFonts w:ascii="Calibri" w:hAnsi="Calibri" w:cs="Calibri"/>
          <w:b/>
          <w:bCs/>
          <w:color w:val="0070C0"/>
        </w:rPr>
        <w:t xml:space="preserve"> – is going to bring big changes to the student market. Here is a blog from HEPI on the subject in case you have missed it. </w:t>
      </w:r>
      <w:hyperlink r:id="rId6" w:history="1">
        <w:r w:rsidR="00A779FE" w:rsidRPr="00BB7419">
          <w:rPr>
            <w:rStyle w:val="Hyperlink"/>
            <w:rFonts w:ascii="Calibri" w:hAnsi="Calibri" w:cs="Calibri"/>
            <w:b/>
            <w:bCs/>
          </w:rPr>
          <w:t>https://www.hepi.ac.uk/2023/11/13/how-the-renters-reform-bill-can-deliver-for-all-tenants-including-students/</w:t>
        </w:r>
      </w:hyperlink>
      <w:r w:rsidR="00A779FE">
        <w:rPr>
          <w:rFonts w:ascii="Calibri" w:hAnsi="Calibri" w:cs="Calibri"/>
          <w:b/>
          <w:bCs/>
          <w:color w:val="0070C0"/>
        </w:rPr>
        <w:t xml:space="preserve"> </w:t>
      </w:r>
    </w:p>
    <w:p w14:paraId="559508BF" w14:textId="3127CF04" w:rsidR="00713016" w:rsidRPr="00260A3A" w:rsidRDefault="00260A3A" w:rsidP="00713016">
      <w:pPr>
        <w:pStyle w:val="ListParagraph"/>
        <w:rPr>
          <w:rFonts w:ascii="Calibri" w:hAnsi="Calibri" w:cs="Calibri"/>
          <w:b/>
          <w:bCs/>
          <w:color w:val="0070C0"/>
        </w:rPr>
      </w:pPr>
      <w:r>
        <w:rPr>
          <w:rFonts w:ascii="Calibri" w:hAnsi="Calibri" w:cs="Calibri"/>
          <w:b/>
          <w:bCs/>
          <w:color w:val="0070C0"/>
        </w:rPr>
        <w:t xml:space="preserve">This </w:t>
      </w:r>
      <w:r w:rsidR="001A4B21">
        <w:rPr>
          <w:rFonts w:ascii="Calibri" w:hAnsi="Calibri" w:cs="Calibri"/>
          <w:b/>
          <w:bCs/>
          <w:color w:val="0070C0"/>
        </w:rPr>
        <w:t xml:space="preserve">whole area </w:t>
      </w:r>
      <w:r>
        <w:rPr>
          <w:rFonts w:ascii="Calibri" w:hAnsi="Calibri" w:cs="Calibri"/>
          <w:b/>
          <w:bCs/>
          <w:color w:val="0070C0"/>
        </w:rPr>
        <w:t xml:space="preserve">is probably a webinar topic on its own. </w:t>
      </w:r>
    </w:p>
    <w:p w14:paraId="1A41543A" w14:textId="77777777" w:rsidR="00AB7407" w:rsidRPr="00AB7407" w:rsidRDefault="009B7347" w:rsidP="009B7347">
      <w:pPr>
        <w:pStyle w:val="ListParagraph"/>
        <w:numPr>
          <w:ilvl w:val="0"/>
          <w:numId w:val="1"/>
        </w:numPr>
        <w:rPr>
          <w:rFonts w:ascii="Calibri" w:hAnsi="Calibri" w:cs="Calibri"/>
        </w:rPr>
      </w:pPr>
      <w:r w:rsidRPr="00AB7407">
        <w:rPr>
          <w:rFonts w:ascii="Calibri" w:hAnsi="Calibri" w:cs="Calibri"/>
        </w:rPr>
        <w:t>Care experienced YP contact their local authority duty services. Estranged students, contact local housing/councils for advice.</w:t>
      </w:r>
    </w:p>
    <w:p w14:paraId="60848F95" w14:textId="00CAFC7D" w:rsidR="00AB7407" w:rsidRDefault="009B7347" w:rsidP="009B7347">
      <w:pPr>
        <w:pStyle w:val="ListParagraph"/>
        <w:numPr>
          <w:ilvl w:val="0"/>
          <w:numId w:val="1"/>
        </w:numPr>
        <w:rPr>
          <w:rFonts w:ascii="Calibri" w:hAnsi="Calibri" w:cs="Calibri"/>
        </w:rPr>
      </w:pPr>
      <w:r w:rsidRPr="00AB7407">
        <w:rPr>
          <w:rFonts w:ascii="Calibri" w:hAnsi="Calibri" w:cs="Calibri"/>
        </w:rPr>
        <w:t>how do you apply for extension of funding</w:t>
      </w:r>
      <w:r w:rsidR="00B82F2B">
        <w:rPr>
          <w:rFonts w:ascii="Calibri" w:hAnsi="Calibri" w:cs="Calibri"/>
        </w:rPr>
        <w:t>?</w:t>
      </w:r>
    </w:p>
    <w:p w14:paraId="21874F0D" w14:textId="60968D21" w:rsidR="00B82F2B" w:rsidRPr="00B82F2B" w:rsidRDefault="00B82F2B" w:rsidP="00B82F2B">
      <w:pPr>
        <w:pStyle w:val="ListParagraph"/>
        <w:rPr>
          <w:rFonts w:ascii="Calibri" w:hAnsi="Calibri" w:cs="Calibri"/>
          <w:b/>
          <w:bCs/>
          <w:color w:val="0070C0"/>
        </w:rPr>
      </w:pPr>
      <w:r w:rsidRPr="000975A0">
        <w:rPr>
          <w:rFonts w:ascii="Calibri" w:hAnsi="Calibri" w:cs="Calibri"/>
          <w:b/>
          <w:bCs/>
          <w:color w:val="0070C0"/>
        </w:rPr>
        <w:t xml:space="preserve">This is also done via the SFE/SFW hardship process </w:t>
      </w:r>
      <w:r w:rsidR="001A4B21" w:rsidRPr="000975A0">
        <w:rPr>
          <w:b/>
          <w:bCs/>
          <w:color w:val="0070C0"/>
        </w:rPr>
        <w:t xml:space="preserve">– I think I said they can call SFE/SFW and the form will be sent out or added to their on line account for them to access. </w:t>
      </w:r>
      <w:hyperlink r:id="rId7" w:history="1">
        <w:r w:rsidR="000975A0" w:rsidRPr="00306E32">
          <w:rPr>
            <w:rStyle w:val="Hyperlink"/>
            <w:rFonts w:ascii="Calibri" w:hAnsi="Calibri" w:cs="Calibri"/>
            <w:b/>
            <w:bCs/>
          </w:rPr>
          <w:t>https://www.practitioners.slc.co.uk/media/1997/financial-hardship-process-guidance-chapters-v40-final.pdf</w:t>
        </w:r>
      </w:hyperlink>
    </w:p>
    <w:p w14:paraId="1ED9B94D" w14:textId="77777777" w:rsidR="00AB7407" w:rsidRPr="00774F53" w:rsidRDefault="009B7347" w:rsidP="009B7347">
      <w:pPr>
        <w:pStyle w:val="ListParagraph"/>
        <w:numPr>
          <w:ilvl w:val="0"/>
          <w:numId w:val="1"/>
        </w:numPr>
        <w:rPr>
          <w:rFonts w:ascii="Calibri" w:hAnsi="Calibri" w:cs="Calibri"/>
        </w:rPr>
      </w:pPr>
      <w:r w:rsidRPr="00AB7407">
        <w:rPr>
          <w:rFonts w:ascii="Calibri" w:hAnsi="Calibri" w:cs="Calibri"/>
        </w:rPr>
        <w:t xml:space="preserve">If you do one year over two AYs, do you use up your gift year? How does it impact 'previous </w:t>
      </w:r>
      <w:r w:rsidRPr="00774F53">
        <w:rPr>
          <w:rFonts w:ascii="Calibri" w:hAnsi="Calibri" w:cs="Calibri"/>
        </w:rPr>
        <w:t>study' calculations?</w:t>
      </w:r>
    </w:p>
    <w:p w14:paraId="0B09E57B" w14:textId="5BE1B745" w:rsidR="00774F53" w:rsidRPr="00774F53" w:rsidRDefault="00774F53" w:rsidP="00774F53">
      <w:pPr>
        <w:pStyle w:val="ListParagraph"/>
        <w:rPr>
          <w:rFonts w:ascii="Calibri" w:hAnsi="Calibri" w:cs="Calibri"/>
          <w:b/>
          <w:bCs/>
          <w:color w:val="0070C0"/>
        </w:rPr>
      </w:pPr>
      <w:r w:rsidRPr="00774F53">
        <w:rPr>
          <w:rFonts w:ascii="Calibri" w:hAnsi="Calibri" w:cs="Calibri"/>
          <w:b/>
          <w:bCs/>
          <w:color w:val="0070C0"/>
        </w:rPr>
        <w:t xml:space="preserve">See below. </w:t>
      </w:r>
    </w:p>
    <w:p w14:paraId="61B9CD18" w14:textId="77777777" w:rsidR="00AB7407" w:rsidRDefault="009B7347" w:rsidP="009B7347">
      <w:pPr>
        <w:pStyle w:val="ListParagraph"/>
        <w:numPr>
          <w:ilvl w:val="0"/>
          <w:numId w:val="1"/>
        </w:numPr>
        <w:rPr>
          <w:rFonts w:ascii="Calibri" w:hAnsi="Calibri" w:cs="Calibri"/>
        </w:rPr>
      </w:pPr>
      <w:r w:rsidRPr="00AB7407">
        <w:rPr>
          <w:rFonts w:ascii="Calibri" w:hAnsi="Calibri" w:cs="Calibri"/>
        </w:rPr>
        <w:t>Can you give some more info about doing over 2 years without going p/t or taking leave of absence?</w:t>
      </w:r>
    </w:p>
    <w:p w14:paraId="07120E18" w14:textId="15D180AD" w:rsidR="00774F53" w:rsidRPr="00343B56" w:rsidRDefault="00000000" w:rsidP="00774F53">
      <w:pPr>
        <w:pStyle w:val="ListParagraph"/>
        <w:rPr>
          <w:rFonts w:ascii="Calibri" w:hAnsi="Calibri" w:cs="Calibri"/>
          <w:b/>
          <w:bCs/>
          <w:color w:val="0070C0"/>
        </w:rPr>
      </w:pPr>
      <w:hyperlink r:id="rId8" w:history="1">
        <w:r w:rsidR="00774F53" w:rsidRPr="00BB7419">
          <w:rPr>
            <w:rStyle w:val="Hyperlink"/>
            <w:rFonts w:ascii="Calibri" w:hAnsi="Calibri" w:cs="Calibri"/>
          </w:rPr>
          <w:t>https://www.practitioners.slc.co.uk/media/1976/sfe-assessing-eligibility-guidance-ay-2324-v60.pdf</w:t>
        </w:r>
      </w:hyperlink>
      <w:r w:rsidR="00774F53">
        <w:rPr>
          <w:rFonts w:ascii="Calibri" w:hAnsi="Calibri" w:cs="Calibri"/>
        </w:rPr>
        <w:t xml:space="preserve"> </w:t>
      </w:r>
      <w:r w:rsidR="00774F53" w:rsidRPr="00343B56">
        <w:rPr>
          <w:rFonts w:ascii="Calibri" w:hAnsi="Calibri" w:cs="Calibri"/>
          <w:b/>
          <w:bCs/>
          <w:color w:val="0070C0"/>
        </w:rPr>
        <w:t xml:space="preserve">have a read </w:t>
      </w:r>
      <w:r w:rsidR="00343B56" w:rsidRPr="00343B56">
        <w:rPr>
          <w:rFonts w:ascii="Calibri" w:hAnsi="Calibri" w:cs="Calibri"/>
          <w:b/>
          <w:bCs/>
          <w:color w:val="0070C0"/>
        </w:rPr>
        <w:t>o</w:t>
      </w:r>
      <w:r w:rsidR="00343B56">
        <w:rPr>
          <w:rFonts w:ascii="Calibri" w:hAnsi="Calibri" w:cs="Calibri"/>
          <w:b/>
          <w:bCs/>
          <w:color w:val="0070C0"/>
        </w:rPr>
        <w:t xml:space="preserve">f </w:t>
      </w:r>
      <w:r w:rsidR="00343B56" w:rsidRPr="00343B56">
        <w:rPr>
          <w:rFonts w:ascii="Calibri" w:hAnsi="Calibri" w:cs="Calibri"/>
          <w:b/>
          <w:bCs/>
          <w:color w:val="0070C0"/>
        </w:rPr>
        <w:t xml:space="preserve">page 125 of this document. </w:t>
      </w:r>
      <w:r w:rsidR="002B4E8F">
        <w:rPr>
          <w:rFonts w:ascii="Calibri" w:hAnsi="Calibri" w:cs="Calibri"/>
          <w:b/>
          <w:bCs/>
          <w:color w:val="0070C0"/>
        </w:rPr>
        <w:t xml:space="preserve">It gives an example. It will impact on entitlement but in </w:t>
      </w:r>
      <w:r w:rsidR="00C63AF3">
        <w:rPr>
          <w:rFonts w:ascii="Calibri" w:hAnsi="Calibri" w:cs="Calibri"/>
          <w:b/>
          <w:bCs/>
          <w:color w:val="0070C0"/>
        </w:rPr>
        <w:t xml:space="preserve">all </w:t>
      </w:r>
      <w:r w:rsidR="002B4E8F">
        <w:rPr>
          <w:rFonts w:ascii="Calibri" w:hAnsi="Calibri" w:cs="Calibri"/>
          <w:b/>
          <w:bCs/>
          <w:color w:val="0070C0"/>
        </w:rPr>
        <w:t xml:space="preserve">cases this will only be allowed by the institution for compelling personal reasons so the student can </w:t>
      </w:r>
      <w:r w:rsidR="00C63AF3">
        <w:rPr>
          <w:rFonts w:ascii="Calibri" w:hAnsi="Calibri" w:cs="Calibri"/>
          <w:b/>
          <w:bCs/>
          <w:color w:val="0070C0"/>
        </w:rPr>
        <w:t xml:space="preserve">submit information/evidence on this basis. </w:t>
      </w:r>
      <w:proofErr w:type="spellStart"/>
      <w:r w:rsidR="00C63AF3">
        <w:rPr>
          <w:rFonts w:ascii="Calibri" w:hAnsi="Calibri" w:cs="Calibri"/>
          <w:b/>
          <w:bCs/>
          <w:color w:val="0070C0"/>
        </w:rPr>
        <w:t>Its</w:t>
      </w:r>
      <w:proofErr w:type="spellEnd"/>
      <w:r w:rsidR="00C63AF3">
        <w:rPr>
          <w:rFonts w:ascii="Calibri" w:hAnsi="Calibri" w:cs="Calibri"/>
          <w:b/>
          <w:bCs/>
          <w:color w:val="0070C0"/>
        </w:rPr>
        <w:t xml:space="preserve"> worth noting that </w:t>
      </w:r>
      <w:r w:rsidR="000A71D1">
        <w:rPr>
          <w:rFonts w:ascii="Calibri" w:hAnsi="Calibri" w:cs="Calibri"/>
          <w:b/>
          <w:bCs/>
          <w:color w:val="0070C0"/>
        </w:rPr>
        <w:t xml:space="preserve">for this to happen it needs to fit in with the </w:t>
      </w:r>
      <w:r w:rsidR="000975A0">
        <w:rPr>
          <w:rFonts w:ascii="Calibri" w:hAnsi="Calibri" w:cs="Calibri"/>
          <w:b/>
          <w:bCs/>
          <w:color w:val="0070C0"/>
        </w:rPr>
        <w:t xml:space="preserve">institutions </w:t>
      </w:r>
      <w:r w:rsidR="000A71D1">
        <w:rPr>
          <w:rFonts w:ascii="Calibri" w:hAnsi="Calibri" w:cs="Calibri"/>
          <w:b/>
          <w:bCs/>
          <w:color w:val="0070C0"/>
        </w:rPr>
        <w:t xml:space="preserve">academic so isn’t a given </w:t>
      </w:r>
      <w:r w:rsidR="00722719">
        <w:rPr>
          <w:rFonts w:ascii="Calibri" w:hAnsi="Calibri" w:cs="Calibri"/>
          <w:b/>
          <w:bCs/>
          <w:color w:val="0070C0"/>
        </w:rPr>
        <w:t xml:space="preserve">or appropriate in all cases or </w:t>
      </w:r>
      <w:r w:rsidR="000975A0">
        <w:rPr>
          <w:rFonts w:ascii="Calibri" w:hAnsi="Calibri" w:cs="Calibri"/>
          <w:b/>
          <w:bCs/>
          <w:color w:val="0070C0"/>
        </w:rPr>
        <w:t xml:space="preserve">all </w:t>
      </w:r>
      <w:r w:rsidR="00722719">
        <w:rPr>
          <w:rFonts w:ascii="Calibri" w:hAnsi="Calibri" w:cs="Calibri"/>
          <w:b/>
          <w:bCs/>
          <w:color w:val="0070C0"/>
        </w:rPr>
        <w:t xml:space="preserve">courses. </w:t>
      </w:r>
      <w:r w:rsidR="00C63AF3">
        <w:rPr>
          <w:rFonts w:ascii="Calibri" w:hAnsi="Calibri" w:cs="Calibri"/>
          <w:b/>
          <w:bCs/>
          <w:color w:val="0070C0"/>
        </w:rPr>
        <w:t xml:space="preserve"> </w:t>
      </w:r>
    </w:p>
    <w:p w14:paraId="6F232EA1" w14:textId="6C9315D7" w:rsidR="009B7347" w:rsidRPr="00AB7407" w:rsidRDefault="009B7347" w:rsidP="009B7347">
      <w:pPr>
        <w:pStyle w:val="ListParagraph"/>
        <w:numPr>
          <w:ilvl w:val="0"/>
          <w:numId w:val="1"/>
        </w:numPr>
        <w:rPr>
          <w:rFonts w:ascii="Calibri" w:hAnsi="Calibri" w:cs="Calibri"/>
        </w:rPr>
      </w:pPr>
      <w:r w:rsidRPr="00AB7407">
        <w:rPr>
          <w:rFonts w:ascii="Calibri" w:hAnsi="Calibri" w:cs="Calibri"/>
        </w:rPr>
        <w:t xml:space="preserve">I am from a LA </w:t>
      </w:r>
      <w:r w:rsidR="00AB7407" w:rsidRPr="00AB7407">
        <w:rPr>
          <w:rFonts w:ascii="Calibri" w:hAnsi="Calibri" w:cs="Calibri"/>
        </w:rPr>
        <w:t>care leaver</w:t>
      </w:r>
      <w:r w:rsidRPr="00AB7407">
        <w:rPr>
          <w:rFonts w:ascii="Calibri" w:hAnsi="Calibri" w:cs="Calibri"/>
        </w:rPr>
        <w:t xml:space="preserve"> team.  Not all of us would be able to extend any finance support we provide in the same </w:t>
      </w:r>
      <w:r w:rsidR="00AB7407" w:rsidRPr="00AB7407">
        <w:rPr>
          <w:rFonts w:ascii="Calibri" w:hAnsi="Calibri" w:cs="Calibri"/>
        </w:rPr>
        <w:t>long-term</w:t>
      </w:r>
      <w:r w:rsidRPr="00AB7407">
        <w:rPr>
          <w:rFonts w:ascii="Calibri" w:hAnsi="Calibri" w:cs="Calibri"/>
        </w:rPr>
        <w:t xml:space="preserve"> way.</w:t>
      </w:r>
    </w:p>
    <w:p w14:paraId="33C0C618" w14:textId="77777777" w:rsidR="009B7347" w:rsidRPr="00AB7407" w:rsidRDefault="009B7347" w:rsidP="009B7347">
      <w:pPr>
        <w:rPr>
          <w:rFonts w:ascii="Calibri" w:hAnsi="Calibri" w:cs="Calibri"/>
        </w:rPr>
      </w:pPr>
    </w:p>
    <w:p w14:paraId="5F9C48B2" w14:textId="77777777" w:rsidR="009B7347" w:rsidRPr="00AB7407" w:rsidRDefault="009B7347" w:rsidP="009B7347">
      <w:pPr>
        <w:rPr>
          <w:rFonts w:ascii="Calibri" w:hAnsi="Calibri" w:cs="Calibri"/>
        </w:rPr>
      </w:pPr>
    </w:p>
    <w:p w14:paraId="41719DD2" w14:textId="77777777" w:rsidR="009B7347" w:rsidRPr="00AB7407" w:rsidRDefault="009B7347" w:rsidP="009B7347">
      <w:pPr>
        <w:rPr>
          <w:rFonts w:ascii="Calibri" w:hAnsi="Calibri" w:cs="Calibri"/>
        </w:rPr>
      </w:pPr>
    </w:p>
    <w:p w14:paraId="4B1EB6DA" w14:textId="77777777" w:rsidR="009B7347" w:rsidRPr="00AB7407" w:rsidRDefault="009B7347" w:rsidP="009B7347">
      <w:pPr>
        <w:rPr>
          <w:rFonts w:ascii="Calibri" w:hAnsi="Calibri" w:cs="Calibri"/>
        </w:rPr>
      </w:pPr>
    </w:p>
    <w:p w14:paraId="207D8338" w14:textId="77777777" w:rsidR="009B7347" w:rsidRPr="00AB7407" w:rsidRDefault="009B7347" w:rsidP="009B7347">
      <w:pPr>
        <w:rPr>
          <w:rFonts w:ascii="Calibri" w:hAnsi="Calibri" w:cs="Calibri"/>
        </w:rPr>
      </w:pPr>
    </w:p>
    <w:sectPr w:rsidR="009B7347" w:rsidRPr="00AB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8643D"/>
    <w:multiLevelType w:val="hybridMultilevel"/>
    <w:tmpl w:val="6D329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8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47"/>
    <w:rsid w:val="000975A0"/>
    <w:rsid w:val="000A3A39"/>
    <w:rsid w:val="000A71D1"/>
    <w:rsid w:val="000B40D1"/>
    <w:rsid w:val="00100B53"/>
    <w:rsid w:val="001564F1"/>
    <w:rsid w:val="0018006D"/>
    <w:rsid w:val="001A0FC4"/>
    <w:rsid w:val="001A4B21"/>
    <w:rsid w:val="00233E66"/>
    <w:rsid w:val="00260A3A"/>
    <w:rsid w:val="002773CC"/>
    <w:rsid w:val="00284C5A"/>
    <w:rsid w:val="002B4E8F"/>
    <w:rsid w:val="00306B77"/>
    <w:rsid w:val="003143AB"/>
    <w:rsid w:val="00343B56"/>
    <w:rsid w:val="00511E6A"/>
    <w:rsid w:val="00596A81"/>
    <w:rsid w:val="005D6F72"/>
    <w:rsid w:val="00661D29"/>
    <w:rsid w:val="00713016"/>
    <w:rsid w:val="00722719"/>
    <w:rsid w:val="007476CC"/>
    <w:rsid w:val="00772523"/>
    <w:rsid w:val="00774F53"/>
    <w:rsid w:val="007766AB"/>
    <w:rsid w:val="007B608F"/>
    <w:rsid w:val="00804653"/>
    <w:rsid w:val="0081116B"/>
    <w:rsid w:val="00813B8D"/>
    <w:rsid w:val="00824642"/>
    <w:rsid w:val="00830B29"/>
    <w:rsid w:val="00860173"/>
    <w:rsid w:val="00860521"/>
    <w:rsid w:val="008B19DF"/>
    <w:rsid w:val="008D1BD5"/>
    <w:rsid w:val="00936F7F"/>
    <w:rsid w:val="009A7402"/>
    <w:rsid w:val="009B7347"/>
    <w:rsid w:val="00A07213"/>
    <w:rsid w:val="00A65B43"/>
    <w:rsid w:val="00A718EA"/>
    <w:rsid w:val="00A779FE"/>
    <w:rsid w:val="00AA0775"/>
    <w:rsid w:val="00AB7407"/>
    <w:rsid w:val="00AD503C"/>
    <w:rsid w:val="00AD598D"/>
    <w:rsid w:val="00AE0C4F"/>
    <w:rsid w:val="00B82F2B"/>
    <w:rsid w:val="00C57994"/>
    <w:rsid w:val="00C63AF3"/>
    <w:rsid w:val="00C641F5"/>
    <w:rsid w:val="00C76150"/>
    <w:rsid w:val="00D071DD"/>
    <w:rsid w:val="00D8553C"/>
    <w:rsid w:val="00DC1712"/>
    <w:rsid w:val="00DC3FD4"/>
    <w:rsid w:val="00DF186E"/>
    <w:rsid w:val="00E077E2"/>
    <w:rsid w:val="00E85113"/>
    <w:rsid w:val="00F531D3"/>
    <w:rsid w:val="00F622DA"/>
    <w:rsid w:val="00F9743F"/>
    <w:rsid w:val="00F9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B789"/>
  <w15:chartTrackingRefBased/>
  <w15:docId w15:val="{695FE247-0639-4882-851A-28F3410E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347"/>
    <w:rPr>
      <w:rFonts w:eastAsiaTheme="majorEastAsia" w:cstheme="majorBidi"/>
      <w:color w:val="272727" w:themeColor="text1" w:themeTint="D8"/>
    </w:rPr>
  </w:style>
  <w:style w:type="paragraph" w:styleId="Title">
    <w:name w:val="Title"/>
    <w:basedOn w:val="Normal"/>
    <w:next w:val="Normal"/>
    <w:link w:val="TitleChar"/>
    <w:uiPriority w:val="10"/>
    <w:qFormat/>
    <w:rsid w:val="009B7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347"/>
    <w:pPr>
      <w:spacing w:before="160"/>
      <w:jc w:val="center"/>
    </w:pPr>
    <w:rPr>
      <w:i/>
      <w:iCs/>
      <w:color w:val="404040" w:themeColor="text1" w:themeTint="BF"/>
    </w:rPr>
  </w:style>
  <w:style w:type="character" w:customStyle="1" w:styleId="QuoteChar">
    <w:name w:val="Quote Char"/>
    <w:basedOn w:val="DefaultParagraphFont"/>
    <w:link w:val="Quote"/>
    <w:uiPriority w:val="29"/>
    <w:rsid w:val="009B7347"/>
    <w:rPr>
      <w:i/>
      <w:iCs/>
      <w:color w:val="404040" w:themeColor="text1" w:themeTint="BF"/>
    </w:rPr>
  </w:style>
  <w:style w:type="paragraph" w:styleId="ListParagraph">
    <w:name w:val="List Paragraph"/>
    <w:basedOn w:val="Normal"/>
    <w:uiPriority w:val="34"/>
    <w:qFormat/>
    <w:rsid w:val="009B7347"/>
    <w:pPr>
      <w:ind w:left="720"/>
      <w:contextualSpacing/>
    </w:pPr>
  </w:style>
  <w:style w:type="character" w:styleId="IntenseEmphasis">
    <w:name w:val="Intense Emphasis"/>
    <w:basedOn w:val="DefaultParagraphFont"/>
    <w:uiPriority w:val="21"/>
    <w:qFormat/>
    <w:rsid w:val="009B7347"/>
    <w:rPr>
      <w:i/>
      <w:iCs/>
      <w:color w:val="0F4761" w:themeColor="accent1" w:themeShade="BF"/>
    </w:rPr>
  </w:style>
  <w:style w:type="paragraph" w:styleId="IntenseQuote">
    <w:name w:val="Intense Quote"/>
    <w:basedOn w:val="Normal"/>
    <w:next w:val="Normal"/>
    <w:link w:val="IntenseQuoteChar"/>
    <w:uiPriority w:val="30"/>
    <w:qFormat/>
    <w:rsid w:val="009B7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347"/>
    <w:rPr>
      <w:i/>
      <w:iCs/>
      <w:color w:val="0F4761" w:themeColor="accent1" w:themeShade="BF"/>
    </w:rPr>
  </w:style>
  <w:style w:type="character" w:styleId="IntenseReference">
    <w:name w:val="Intense Reference"/>
    <w:basedOn w:val="DefaultParagraphFont"/>
    <w:uiPriority w:val="32"/>
    <w:qFormat/>
    <w:rsid w:val="009B7347"/>
    <w:rPr>
      <w:b/>
      <w:bCs/>
      <w:smallCaps/>
      <w:color w:val="0F4761" w:themeColor="accent1" w:themeShade="BF"/>
      <w:spacing w:val="5"/>
    </w:rPr>
  </w:style>
  <w:style w:type="character" w:styleId="Hyperlink">
    <w:name w:val="Hyperlink"/>
    <w:basedOn w:val="DefaultParagraphFont"/>
    <w:uiPriority w:val="99"/>
    <w:unhideWhenUsed/>
    <w:rsid w:val="00830B29"/>
    <w:rPr>
      <w:color w:val="467886" w:themeColor="hyperlink"/>
      <w:u w:val="single"/>
    </w:rPr>
  </w:style>
  <w:style w:type="character" w:styleId="UnresolvedMention">
    <w:name w:val="Unresolved Mention"/>
    <w:basedOn w:val="DefaultParagraphFont"/>
    <w:uiPriority w:val="99"/>
    <w:semiHidden/>
    <w:unhideWhenUsed/>
    <w:rsid w:val="008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ctitioners.slc.co.uk/media/1976/sfe-assessing-eligibility-guidance-ay-2324-v60.pdf" TargetMode="External"/><Relationship Id="rId3" Type="http://schemas.openxmlformats.org/officeDocument/2006/relationships/settings" Target="settings.xml"/><Relationship Id="rId7" Type="http://schemas.openxmlformats.org/officeDocument/2006/relationships/hyperlink" Target="https://www.practitioners.slc.co.uk/media/1997/financial-hardship-process-guidance-chapters-v4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pi.ac.uk/2023/11/13/how-the-renters-reform-bill-can-deliver-for-all-tenants-including-students/" TargetMode="External"/><Relationship Id="rId5" Type="http://schemas.openxmlformats.org/officeDocument/2006/relationships/hyperlink" Target="https://www.practitioners.slc.co.uk/media/1997/financial-hardship-process-guidance-chapters-v40-fin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Edwards</dc:creator>
  <cp:keywords/>
  <dc:description/>
  <cp:lastModifiedBy>Lynn Condell</cp:lastModifiedBy>
  <cp:revision>62</cp:revision>
  <cp:lastPrinted>2024-01-26T10:49:00Z</cp:lastPrinted>
  <dcterms:created xsi:type="dcterms:W3CDTF">2024-01-26T09:11:00Z</dcterms:created>
  <dcterms:modified xsi:type="dcterms:W3CDTF">2024-01-28T18:17:00Z</dcterms:modified>
</cp:coreProperties>
</file>